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643789" w14:textId="77777777" w:rsidR="00693549" w:rsidRDefault="00000000">
      <w:pPr>
        <w:jc w:val="center"/>
      </w:pPr>
      <w:bookmarkStart w:id="0" w:name="_heading=h.gjdgxs" w:colFirst="0" w:colLast="0"/>
      <w:bookmarkEnd w:id="0"/>
      <w:r>
        <w:rPr>
          <w:noProof/>
        </w:rPr>
        <w:drawing>
          <wp:inline distT="0" distB="0" distL="0" distR="0" wp14:anchorId="5714BE40" wp14:editId="51D38207">
            <wp:extent cx="5724525" cy="1466850"/>
            <wp:effectExtent l="0" t="0" r="0" b="0"/>
            <wp:docPr id="184079805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5724525" cy="1466850"/>
                    </a:xfrm>
                    <a:prstGeom prst="rect">
                      <a:avLst/>
                    </a:prstGeom>
                    <a:ln/>
                  </pic:spPr>
                </pic:pic>
              </a:graphicData>
            </a:graphic>
          </wp:inline>
        </w:drawing>
      </w:r>
    </w:p>
    <w:p w14:paraId="20B374D0" w14:textId="77777777" w:rsidR="00693549" w:rsidRDefault="00693549">
      <w:pPr>
        <w:jc w:val="center"/>
        <w:rPr>
          <w:b/>
          <w:color w:val="C00000"/>
          <w:sz w:val="40"/>
          <w:szCs w:val="40"/>
        </w:rPr>
      </w:pPr>
    </w:p>
    <w:p w14:paraId="1F9514B9" w14:textId="77777777" w:rsidR="00693549" w:rsidRDefault="00000000">
      <w:pPr>
        <w:jc w:val="center"/>
        <w:rPr>
          <w:b/>
          <w:color w:val="C00000"/>
          <w:sz w:val="56"/>
          <w:szCs w:val="56"/>
        </w:rPr>
      </w:pPr>
      <w:r>
        <w:rPr>
          <w:b/>
          <w:color w:val="C00000"/>
          <w:sz w:val="56"/>
          <w:szCs w:val="56"/>
        </w:rPr>
        <w:t>Activités de travail expérientielle</w:t>
      </w:r>
    </w:p>
    <w:p w14:paraId="3548C9C9" w14:textId="77777777" w:rsidR="00693549" w:rsidRDefault="00000000">
      <w:pPr>
        <w:jc w:val="center"/>
        <w:rPr>
          <w:sz w:val="40"/>
          <w:szCs w:val="40"/>
        </w:rPr>
      </w:pPr>
      <w:bookmarkStart w:id="1" w:name="_heading=h.30j0zll" w:colFirst="0" w:colLast="0"/>
      <w:bookmarkEnd w:id="1"/>
      <w:r>
        <w:rPr>
          <w:b/>
          <w:color w:val="C00000"/>
          <w:sz w:val="40"/>
          <w:szCs w:val="40"/>
        </w:rPr>
        <w:t xml:space="preserve">ETA 11 </w:t>
      </w:r>
      <w:r>
        <w:rPr>
          <w:b/>
          <w:sz w:val="40"/>
          <w:szCs w:val="40"/>
        </w:rPr>
        <w:br/>
      </w:r>
      <w:r>
        <w:rPr>
          <w:sz w:val="40"/>
          <w:szCs w:val="40"/>
        </w:rPr>
        <w:t>Applications pour les services de santé</w:t>
      </w:r>
    </w:p>
    <w:p w14:paraId="4471EFEC" w14:textId="77777777" w:rsidR="00693549" w:rsidRDefault="00693549">
      <w:pPr>
        <w:rPr>
          <w:b/>
          <w:color w:val="C00000"/>
          <w:sz w:val="32"/>
          <w:szCs w:val="32"/>
        </w:rPr>
      </w:pPr>
    </w:p>
    <w:p w14:paraId="620E0AA6" w14:textId="77777777" w:rsidR="00693549" w:rsidRDefault="00000000">
      <w:pPr>
        <w:rPr>
          <w:b/>
          <w:color w:val="C00000"/>
          <w:sz w:val="32"/>
          <w:szCs w:val="32"/>
        </w:rPr>
      </w:pPr>
      <w:r>
        <w:rPr>
          <w:b/>
          <w:color w:val="C00000"/>
          <w:sz w:val="32"/>
          <w:szCs w:val="32"/>
        </w:rPr>
        <w:t>Autoresses</w:t>
      </w:r>
    </w:p>
    <w:p w14:paraId="4FBB5AF2" w14:textId="77777777" w:rsidR="00693549" w:rsidRDefault="00000000">
      <w:pPr>
        <w:rPr>
          <w:sz w:val="28"/>
          <w:szCs w:val="28"/>
        </w:rPr>
      </w:pPr>
      <w:r>
        <w:rPr>
          <w:sz w:val="28"/>
          <w:szCs w:val="28"/>
        </w:rPr>
        <w:t>Karin Drda-Kühn, media k GmbH (rédactrice principale)</w:t>
      </w:r>
    </w:p>
    <w:p w14:paraId="619CCB2E" w14:textId="77777777" w:rsidR="00693549" w:rsidRDefault="00000000">
      <w:pPr>
        <w:shd w:val="clear" w:color="auto" w:fill="FFFFFF"/>
        <w:spacing w:before="280" w:after="280"/>
        <w:rPr>
          <w:color w:val="201F1E"/>
          <w:sz w:val="28"/>
          <w:szCs w:val="28"/>
        </w:rPr>
      </w:pPr>
      <w:r>
        <w:rPr>
          <w:sz w:val="28"/>
          <w:szCs w:val="28"/>
        </w:rPr>
        <w:t xml:space="preserve">Jenny Wielga, </w:t>
      </w:r>
      <w:r>
        <w:rPr>
          <w:color w:val="000000"/>
          <w:sz w:val="28"/>
          <w:szCs w:val="28"/>
        </w:rPr>
        <w:t xml:space="preserve">Westfälische Hochschule - </w:t>
      </w:r>
      <w:r>
        <w:rPr>
          <w:color w:val="201F1E"/>
          <w:sz w:val="28"/>
          <w:szCs w:val="28"/>
        </w:rPr>
        <w:t>Institut Arbeit und Technik (contributeur)</w:t>
      </w:r>
    </w:p>
    <w:p w14:paraId="572B98AC" w14:textId="77777777" w:rsidR="00693549" w:rsidRDefault="00000000">
      <w:pPr>
        <w:pBdr>
          <w:top w:val="nil"/>
          <w:left w:val="nil"/>
          <w:bottom w:val="nil"/>
          <w:right w:val="nil"/>
          <w:between w:val="nil"/>
        </w:pBdr>
        <w:spacing w:before="0" w:after="160"/>
        <w:rPr>
          <w:rFonts w:eastAsia="Arial"/>
          <w:color w:val="000000"/>
          <w:sz w:val="28"/>
          <w:szCs w:val="28"/>
        </w:rPr>
      </w:pPr>
      <w:r>
        <w:rPr>
          <w:rFonts w:eastAsia="Arial"/>
          <w:color w:val="000000"/>
          <w:sz w:val="28"/>
          <w:szCs w:val="28"/>
        </w:rPr>
        <w:t>Laura Llop Medina, Institut de recherche Polibienestar - Université de Valence Edificio de Institutos de Investigación (contributeur)</w:t>
      </w:r>
    </w:p>
    <w:p w14:paraId="3E8CED14" w14:textId="77777777" w:rsidR="00693549" w:rsidRDefault="00693549">
      <w:pPr>
        <w:rPr>
          <w:sz w:val="28"/>
          <w:szCs w:val="28"/>
        </w:rPr>
      </w:pPr>
    </w:p>
    <w:p w14:paraId="3F6FF600" w14:textId="77777777" w:rsidR="00693549" w:rsidRDefault="00000000">
      <w:pPr>
        <w:rPr>
          <w:sz w:val="16"/>
          <w:szCs w:val="16"/>
        </w:rPr>
      </w:pPr>
      <w:r>
        <w:rPr>
          <w:noProof/>
        </w:rPr>
        <w:drawing>
          <wp:anchor distT="0" distB="0" distL="114300" distR="114300" simplePos="0" relativeHeight="251658240" behindDoc="0" locked="0" layoutInCell="1" hidden="0" allowOverlap="1" wp14:anchorId="3A302C25" wp14:editId="651A6CF8">
            <wp:simplePos x="0" y="0"/>
            <wp:positionH relativeFrom="column">
              <wp:posOffset>1</wp:posOffset>
            </wp:positionH>
            <wp:positionV relativeFrom="paragraph">
              <wp:posOffset>635</wp:posOffset>
            </wp:positionV>
            <wp:extent cx="5724525" cy="704850"/>
            <wp:effectExtent l="0" t="0" r="0" b="0"/>
            <wp:wrapSquare wrapText="bothSides" distT="0" distB="0" distL="114300" distR="114300"/>
            <wp:docPr id="18407980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724525" cy="704850"/>
                    </a:xfrm>
                    <a:prstGeom prst="rect">
                      <a:avLst/>
                    </a:prstGeom>
                    <a:ln/>
                  </pic:spPr>
                </pic:pic>
              </a:graphicData>
            </a:graphic>
          </wp:anchor>
        </w:drawing>
      </w:r>
    </w:p>
    <w:tbl>
      <w:tblPr>
        <w:tblStyle w:val="afb"/>
        <w:tblW w:w="902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330"/>
        <w:gridCol w:w="5696"/>
      </w:tblGrid>
      <w:tr w:rsidR="00693549" w14:paraId="044358AD" w14:textId="77777777">
        <w:tc>
          <w:tcPr>
            <w:tcW w:w="3330" w:type="dxa"/>
          </w:tcPr>
          <w:p w14:paraId="453D40C1" w14:textId="77777777" w:rsidR="00693549" w:rsidRDefault="00000000">
            <w:pPr>
              <w:rPr>
                <w:sz w:val="16"/>
                <w:szCs w:val="16"/>
              </w:rPr>
            </w:pPr>
            <w:r>
              <w:rPr>
                <w:noProof/>
              </w:rPr>
              <w:lastRenderedPageBreak/>
              <w:drawing>
                <wp:anchor distT="0" distB="0" distL="114300" distR="114300" simplePos="0" relativeHeight="251659264" behindDoc="0" locked="0" layoutInCell="1" hidden="0" allowOverlap="1" wp14:anchorId="41D344A7" wp14:editId="60FD9D59">
                  <wp:simplePos x="0" y="0"/>
                  <wp:positionH relativeFrom="column">
                    <wp:posOffset>1</wp:posOffset>
                  </wp:positionH>
                  <wp:positionV relativeFrom="paragraph">
                    <wp:posOffset>156845</wp:posOffset>
                  </wp:positionV>
                  <wp:extent cx="1977390" cy="413385"/>
                  <wp:effectExtent l="0" t="0" r="0" b="0"/>
                  <wp:wrapSquare wrapText="bothSides" distT="0" distB="0" distL="114300" distR="114300"/>
                  <wp:docPr id="184079805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1977390" cy="413385"/>
                          </a:xfrm>
                          <a:prstGeom prst="rect">
                            <a:avLst/>
                          </a:prstGeom>
                          <a:ln/>
                        </pic:spPr>
                      </pic:pic>
                    </a:graphicData>
                  </a:graphic>
                </wp:anchor>
              </w:drawing>
            </w:r>
          </w:p>
        </w:tc>
        <w:tc>
          <w:tcPr>
            <w:tcW w:w="5696" w:type="dxa"/>
          </w:tcPr>
          <w:p w14:paraId="59EA1563" w14:textId="77777777" w:rsidR="00693549" w:rsidRDefault="00000000">
            <w:pPr>
              <w:rPr>
                <w:sz w:val="16"/>
                <w:szCs w:val="16"/>
              </w:rPr>
            </w:pPr>
            <w:r>
              <w:rPr>
                <w:sz w:val="16"/>
                <w:szCs w:val="16"/>
              </w:rPr>
              <w:t>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14:paraId="26AD92EE" w14:textId="77777777" w:rsidR="00693549" w:rsidRDefault="00693549">
      <w:pPr>
        <w:rPr>
          <w:sz w:val="16"/>
          <w:szCs w:val="16"/>
        </w:rPr>
        <w:sectPr w:rsidR="00693549">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20"/>
          <w:titlePg/>
        </w:sectPr>
      </w:pPr>
    </w:p>
    <w:p w14:paraId="6BEA8322" w14:textId="77777777" w:rsidR="00693549" w:rsidRDefault="00693549">
      <w:pPr>
        <w:spacing w:before="0" w:after="160" w:line="259" w:lineRule="auto"/>
        <w:jc w:val="left"/>
      </w:pPr>
      <w:bookmarkStart w:id="2" w:name="_heading=h.1fob9te" w:colFirst="0" w:colLast="0"/>
      <w:bookmarkEnd w:id="2"/>
    </w:p>
    <w:p w14:paraId="1EB5A4EB" w14:textId="77777777" w:rsidR="00693549" w:rsidRDefault="00000000">
      <w:pPr>
        <w:jc w:val="center"/>
        <w:rPr>
          <w:b/>
          <w:color w:val="002060"/>
        </w:rPr>
      </w:pPr>
      <w:bookmarkStart w:id="3" w:name="_heading=h.3znysh7" w:colFirst="0" w:colLast="0"/>
      <w:bookmarkEnd w:id="3"/>
      <w:r>
        <w:rPr>
          <w:b/>
          <w:color w:val="002060"/>
        </w:rPr>
        <w:t>Déclaration sur les droits d'auteur :</w:t>
      </w:r>
    </w:p>
    <w:p w14:paraId="39847EB3" w14:textId="77777777" w:rsidR="00693549" w:rsidRDefault="00000000">
      <w:pPr>
        <w:jc w:val="center"/>
        <w:rPr>
          <w:b/>
          <w:color w:val="002060"/>
        </w:rPr>
      </w:pPr>
      <w:r>
        <w:rPr>
          <w:b/>
          <w:noProof/>
          <w:color w:val="002060"/>
        </w:rPr>
        <w:drawing>
          <wp:inline distT="0" distB="0" distL="0" distR="0" wp14:anchorId="7C8A41A2" wp14:editId="5F04F00A">
            <wp:extent cx="1406013" cy="492105"/>
            <wp:effectExtent l="0" t="0" r="0" b="0"/>
            <wp:docPr id="1840798059" name="image5.pn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5.png" descr="Εικόνα που περιέχει κείμενο, clipart&#10;&#10;Περιγραφή που δημιουργήθηκε αυτόματα"/>
                    <pic:cNvPicPr preferRelativeResize="0"/>
                  </pic:nvPicPr>
                  <pic:blipFill>
                    <a:blip r:embed="rId15"/>
                    <a:srcRect/>
                    <a:stretch>
                      <a:fillRect/>
                    </a:stretch>
                  </pic:blipFill>
                  <pic:spPr>
                    <a:xfrm>
                      <a:off x="0" y="0"/>
                      <a:ext cx="1406013" cy="492105"/>
                    </a:xfrm>
                    <a:prstGeom prst="rect">
                      <a:avLst/>
                    </a:prstGeom>
                    <a:ln/>
                  </pic:spPr>
                </pic:pic>
              </a:graphicData>
            </a:graphic>
          </wp:inline>
        </w:drawing>
      </w:r>
    </w:p>
    <w:p w14:paraId="2AFD5CC4" w14:textId="77777777" w:rsidR="00693549" w:rsidRDefault="00000000">
      <w:pPr>
        <w:jc w:val="center"/>
      </w:pPr>
      <w:r>
        <w:br/>
        <w:t>Cette œuvre est placée sous une licence Creative Commons Attribution-NonCommercial-ShareAlike 4.0 International License. Vous êtes libre de :</w:t>
      </w:r>
    </w:p>
    <w:p w14:paraId="54DC8678" w14:textId="77777777" w:rsidR="00693549" w:rsidRDefault="00000000">
      <w:pPr>
        <w:numPr>
          <w:ilvl w:val="0"/>
          <w:numId w:val="8"/>
        </w:numPr>
        <w:pBdr>
          <w:top w:val="nil"/>
          <w:left w:val="nil"/>
          <w:bottom w:val="nil"/>
          <w:right w:val="nil"/>
          <w:between w:val="nil"/>
        </w:pBdr>
        <w:spacing w:before="120" w:after="0"/>
        <w:jc w:val="left"/>
        <w:rPr>
          <w:rFonts w:eastAsia="Arial"/>
          <w:color w:val="000000"/>
        </w:rPr>
      </w:pPr>
      <w:r>
        <w:rPr>
          <w:rFonts w:eastAsia="Arial"/>
          <w:color w:val="000000"/>
        </w:rPr>
        <w:t>partager - copier et redistribuer le matériel sur n'importe quel support ou dans n'importe quel format</w:t>
      </w:r>
    </w:p>
    <w:p w14:paraId="2B1F9D6F" w14:textId="77777777" w:rsidR="00693549" w:rsidRDefault="00000000">
      <w:pPr>
        <w:numPr>
          <w:ilvl w:val="0"/>
          <w:numId w:val="8"/>
        </w:numPr>
        <w:pBdr>
          <w:top w:val="nil"/>
          <w:left w:val="nil"/>
          <w:bottom w:val="nil"/>
          <w:right w:val="nil"/>
          <w:between w:val="nil"/>
        </w:pBdr>
        <w:spacing w:before="0" w:after="220"/>
        <w:jc w:val="left"/>
        <w:rPr>
          <w:rFonts w:eastAsia="Arial"/>
          <w:color w:val="000000"/>
        </w:rPr>
      </w:pPr>
      <w:r>
        <w:rPr>
          <w:rFonts w:eastAsia="Arial"/>
          <w:color w:val="000000"/>
        </w:rPr>
        <w:t>adapter - remixer, transformer et construire à partir du matériel</w:t>
      </w:r>
    </w:p>
    <w:p w14:paraId="76E77E1E" w14:textId="77777777" w:rsidR="00693549" w:rsidRDefault="00000000">
      <w:pPr>
        <w:rPr>
          <w:color w:val="262626"/>
        </w:rPr>
      </w:pPr>
      <w:r>
        <w:rPr>
          <w:color w:val="262626"/>
        </w:rPr>
        <w:t>dans les conditions suivantes :</w:t>
      </w:r>
    </w:p>
    <w:p w14:paraId="29DE3A17" w14:textId="77777777" w:rsidR="00693549" w:rsidRDefault="00000000">
      <w:pPr>
        <w:numPr>
          <w:ilvl w:val="0"/>
          <w:numId w:val="8"/>
        </w:numPr>
        <w:pBdr>
          <w:top w:val="nil"/>
          <w:left w:val="nil"/>
          <w:bottom w:val="nil"/>
          <w:right w:val="nil"/>
          <w:between w:val="nil"/>
        </w:pBdr>
        <w:spacing w:before="120" w:after="0"/>
        <w:jc w:val="left"/>
        <w:rPr>
          <w:rFonts w:eastAsia="Arial"/>
          <w:color w:val="000000"/>
        </w:rPr>
      </w:pPr>
      <w:r>
        <w:rPr>
          <w:rFonts w:eastAsia="Arial"/>
          <w:color w:val="000000"/>
        </w:rPr>
        <w:t>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14:paraId="4D673B21" w14:textId="77777777" w:rsidR="00693549" w:rsidRDefault="00000000">
      <w:pPr>
        <w:numPr>
          <w:ilvl w:val="0"/>
          <w:numId w:val="8"/>
        </w:numPr>
        <w:pBdr>
          <w:top w:val="nil"/>
          <w:left w:val="nil"/>
          <w:bottom w:val="nil"/>
          <w:right w:val="nil"/>
          <w:between w:val="nil"/>
        </w:pBdr>
        <w:spacing w:before="0" w:after="0"/>
        <w:jc w:val="left"/>
        <w:rPr>
          <w:rFonts w:eastAsia="Arial"/>
          <w:color w:val="000000"/>
        </w:rPr>
      </w:pPr>
      <w:r>
        <w:rPr>
          <w:rFonts w:eastAsia="Arial"/>
          <w:color w:val="000000"/>
        </w:rPr>
        <w:t>Non commercial - Vous ne pouvez pas utiliser le matériel à des fins commerciales.</w:t>
      </w:r>
    </w:p>
    <w:p w14:paraId="0C54325D" w14:textId="77777777" w:rsidR="00693549" w:rsidRDefault="00000000">
      <w:pPr>
        <w:numPr>
          <w:ilvl w:val="0"/>
          <w:numId w:val="8"/>
        </w:numPr>
        <w:pBdr>
          <w:top w:val="nil"/>
          <w:left w:val="nil"/>
          <w:bottom w:val="nil"/>
          <w:right w:val="nil"/>
          <w:between w:val="nil"/>
        </w:pBdr>
        <w:spacing w:before="0" w:after="220"/>
        <w:jc w:val="left"/>
        <w:rPr>
          <w:rFonts w:eastAsia="Arial"/>
          <w:color w:val="000000"/>
        </w:rPr>
      </w:pPr>
      <w:r>
        <w:rPr>
          <w:rFonts w:eastAsia="Arial"/>
          <w:color w:val="000000"/>
        </w:rPr>
        <w:t>ShareAlike - Si vous remixez, transformez ou développez le matériel, vous devez distribuer vos contributions sous la même licence que l'original.</w:t>
      </w:r>
    </w:p>
    <w:p w14:paraId="151CD74E" w14:textId="77777777" w:rsidR="00693549" w:rsidRDefault="00000000">
      <w:pPr>
        <w:spacing w:before="0" w:after="160" w:line="259" w:lineRule="auto"/>
        <w:jc w:val="left"/>
      </w:pPr>
      <w:r>
        <w:br w:type="page"/>
      </w:r>
    </w:p>
    <w:p w14:paraId="0E7C83AF" w14:textId="77777777" w:rsidR="00693549" w:rsidRDefault="00000000">
      <w:pPr>
        <w:spacing w:before="280" w:after="280" w:line="240" w:lineRule="auto"/>
        <w:rPr>
          <w:rFonts w:eastAsia="Arial"/>
          <w:color w:val="002060"/>
          <w:sz w:val="28"/>
          <w:szCs w:val="28"/>
        </w:rPr>
      </w:pPr>
      <w:r>
        <w:rPr>
          <w:rFonts w:eastAsia="Arial"/>
          <w:color w:val="002060"/>
          <w:sz w:val="28"/>
          <w:szCs w:val="28"/>
        </w:rPr>
        <w:lastRenderedPageBreak/>
        <w:t>Contenu</w:t>
      </w:r>
    </w:p>
    <w:sdt>
      <w:sdtPr>
        <w:id w:val="1444265371"/>
        <w:docPartObj>
          <w:docPartGallery w:val="Table of Contents"/>
          <w:docPartUnique/>
        </w:docPartObj>
      </w:sdtPr>
      <w:sdtContent>
        <w:p w14:paraId="59D49AD4" w14:textId="4144C505" w:rsidR="00693549"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r>
            <w:fldChar w:fldCharType="begin"/>
          </w:r>
          <w:r>
            <w:instrText xml:space="preserve"> TOC \h \u \z \t "Heading 1,1,Heading 2,2,Heading 3,3,"</w:instrText>
          </w:r>
          <w:r>
            <w:fldChar w:fldCharType="separate"/>
          </w:r>
          <w:hyperlink w:anchor="_heading=h.2et92p0">
            <w:r>
              <w:rPr>
                <w:rFonts w:eastAsia="Arial"/>
                <w:color w:val="000000"/>
              </w:rPr>
              <w:t>1</w:t>
            </w:r>
          </w:hyperlink>
          <w:hyperlink w:anchor="_heading=h.2et92p0">
            <w:r>
              <w:rPr>
                <w:rFonts w:ascii="Calibri" w:eastAsia="Calibri" w:hAnsi="Calibri" w:cs="Calibri"/>
                <w:color w:val="000000"/>
              </w:rPr>
              <w:tab/>
            </w:r>
          </w:hyperlink>
          <w:r>
            <w:fldChar w:fldCharType="begin"/>
          </w:r>
          <w:r>
            <w:instrText xml:space="preserve"> PAGEREF _heading=h.2et92p0 \h </w:instrText>
          </w:r>
          <w:r>
            <w:fldChar w:fldCharType="separate"/>
          </w:r>
          <w:r w:rsidR="007F0FDD">
            <w:rPr>
              <w:noProof/>
            </w:rPr>
            <w:t>1</w:t>
          </w:r>
          <w:r>
            <w:fldChar w:fldCharType="end"/>
          </w:r>
        </w:p>
        <w:p w14:paraId="4C449114"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tyjcwt">
            <w:r>
              <w:rPr>
                <w:rFonts w:eastAsia="Arial"/>
                <w:color w:val="000000"/>
              </w:rPr>
              <w:t>Objectifs</w:t>
            </w:r>
            <w:r>
              <w:rPr>
                <w:rFonts w:eastAsia="Arial"/>
                <w:color w:val="000000"/>
              </w:rPr>
              <w:tab/>
              <w:t>1</w:t>
            </w:r>
          </w:hyperlink>
        </w:p>
        <w:p w14:paraId="7D7E92D7"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3dy6vkm">
            <w:r>
              <w:rPr>
                <w:rFonts w:eastAsia="Arial"/>
                <w:color w:val="000000"/>
              </w:rPr>
              <w:t>Participants et rôles</w:t>
            </w:r>
            <w:r>
              <w:rPr>
                <w:rFonts w:eastAsia="Arial"/>
                <w:color w:val="000000"/>
              </w:rPr>
              <w:tab/>
              <w:t>1</w:t>
            </w:r>
          </w:hyperlink>
        </w:p>
        <w:p w14:paraId="7BD4357E"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1t3h5sf">
            <w:r>
              <w:rPr>
                <w:rFonts w:eastAsia="Arial"/>
                <w:color w:val="000000"/>
              </w:rPr>
              <w:t>Résultats de l'apprentissage</w:t>
            </w:r>
            <w:r>
              <w:rPr>
                <w:rFonts w:eastAsia="Arial"/>
                <w:color w:val="000000"/>
              </w:rPr>
              <w:tab/>
              <w:t>2</w:t>
            </w:r>
          </w:hyperlink>
        </w:p>
        <w:p w14:paraId="1715187D"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4d34og8">
            <w:r>
              <w:rPr>
                <w:rFonts w:eastAsia="Arial"/>
                <w:color w:val="000000"/>
              </w:rPr>
              <w:t>Contenu de la formation</w:t>
            </w:r>
            <w:r>
              <w:rPr>
                <w:rFonts w:eastAsia="Arial"/>
                <w:color w:val="000000"/>
              </w:rPr>
              <w:tab/>
              <w:t>2</w:t>
            </w:r>
          </w:hyperlink>
        </w:p>
        <w:p w14:paraId="1F5934AD"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2s8eyo1">
            <w:r>
              <w:rPr>
                <w:rFonts w:eastAsia="Arial"/>
                <w:color w:val="000000"/>
              </w:rPr>
              <w:t>Durée estimée</w:t>
            </w:r>
            <w:r>
              <w:rPr>
                <w:rFonts w:eastAsia="Arial"/>
                <w:color w:val="000000"/>
              </w:rPr>
              <w:tab/>
              <w:t>2</w:t>
            </w:r>
          </w:hyperlink>
        </w:p>
        <w:p w14:paraId="3C468C57"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17dp8vu">
            <w:r>
              <w:rPr>
                <w:rFonts w:eastAsia="Arial"/>
                <w:color w:val="000000"/>
              </w:rPr>
              <w:t>Ressources</w:t>
            </w:r>
            <w:r>
              <w:rPr>
                <w:rFonts w:eastAsia="Arial"/>
                <w:color w:val="000000"/>
              </w:rPr>
              <w:tab/>
              <w:t>2</w:t>
            </w:r>
          </w:hyperlink>
        </w:p>
        <w:p w14:paraId="7982C7FC" w14:textId="74E2CDB0" w:rsidR="00693549"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hyperlink w:anchor="_heading=h.3rdcrjn">
            <w:r>
              <w:rPr>
                <w:rFonts w:eastAsia="Arial"/>
                <w:color w:val="000000"/>
              </w:rPr>
              <w:t>2</w:t>
            </w:r>
          </w:hyperlink>
          <w:hyperlink w:anchor="_heading=h.3rdcrjn">
            <w:r>
              <w:rPr>
                <w:rFonts w:ascii="Calibri" w:eastAsia="Calibri" w:hAnsi="Calibri" w:cs="Calibri"/>
                <w:color w:val="000000"/>
              </w:rPr>
              <w:tab/>
            </w:r>
          </w:hyperlink>
          <w:r>
            <w:fldChar w:fldCharType="begin"/>
          </w:r>
          <w:r>
            <w:instrText xml:space="preserve"> PAGEREF _heading=h.3rdcrjn \h </w:instrText>
          </w:r>
          <w:r>
            <w:fldChar w:fldCharType="separate"/>
          </w:r>
          <w:r w:rsidR="007F0FDD">
            <w:rPr>
              <w:noProof/>
            </w:rPr>
            <w:t>3</w:t>
          </w:r>
          <w:r>
            <w:fldChar w:fldCharType="end"/>
          </w:r>
        </w:p>
        <w:p w14:paraId="293EFB58" w14:textId="7C2E5EAF"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26in1rg">
            <w:r>
              <w:rPr>
                <w:rFonts w:eastAsia="Arial"/>
                <w:color w:val="000000"/>
              </w:rPr>
              <w:t>2.1</w:t>
            </w:r>
          </w:hyperlink>
          <w:hyperlink w:anchor="_heading=h.26in1rg">
            <w:r>
              <w:rPr>
                <w:rFonts w:ascii="Calibri" w:eastAsia="Calibri" w:hAnsi="Calibri" w:cs="Calibri"/>
                <w:color w:val="000000"/>
              </w:rPr>
              <w:tab/>
            </w:r>
          </w:hyperlink>
          <w:r>
            <w:fldChar w:fldCharType="begin"/>
          </w:r>
          <w:r>
            <w:instrText xml:space="preserve"> PAGEREF _heading=h.26in1rg \h </w:instrText>
          </w:r>
          <w:r>
            <w:fldChar w:fldCharType="separate"/>
          </w:r>
          <w:r w:rsidR="007F0FDD">
            <w:rPr>
              <w:noProof/>
            </w:rPr>
            <w:t>3</w:t>
          </w:r>
          <w:r>
            <w:fldChar w:fldCharType="end"/>
          </w:r>
        </w:p>
        <w:p w14:paraId="703D2EEA" w14:textId="297A3DEF"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35nkun2">
            <w:r>
              <w:rPr>
                <w:rFonts w:eastAsia="Arial"/>
                <w:color w:val="000000"/>
              </w:rPr>
              <w:t>2.2</w:t>
            </w:r>
          </w:hyperlink>
          <w:hyperlink w:anchor="_heading=h.35nkun2">
            <w:r>
              <w:rPr>
                <w:rFonts w:ascii="Calibri" w:eastAsia="Calibri" w:hAnsi="Calibri" w:cs="Calibri"/>
                <w:color w:val="000000"/>
              </w:rPr>
              <w:tab/>
            </w:r>
          </w:hyperlink>
          <w:r>
            <w:fldChar w:fldCharType="begin"/>
          </w:r>
          <w:r>
            <w:instrText xml:space="preserve"> PAGEREF _heading=h.35nkun2 \h </w:instrText>
          </w:r>
          <w:r>
            <w:fldChar w:fldCharType="separate"/>
          </w:r>
          <w:r w:rsidR="007F0FDD">
            <w:rPr>
              <w:noProof/>
            </w:rPr>
            <w:t>6</w:t>
          </w:r>
          <w:r>
            <w:fldChar w:fldCharType="end"/>
          </w:r>
        </w:p>
        <w:p w14:paraId="763DBFF0" w14:textId="067DA4AB"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1ksv4uv">
            <w:r>
              <w:rPr>
                <w:rFonts w:eastAsia="Arial"/>
                <w:color w:val="000000"/>
              </w:rPr>
              <w:t>2.3</w:t>
            </w:r>
          </w:hyperlink>
          <w:hyperlink w:anchor="_heading=h.1ksv4uv">
            <w:r>
              <w:rPr>
                <w:rFonts w:ascii="Calibri" w:eastAsia="Calibri" w:hAnsi="Calibri" w:cs="Calibri"/>
                <w:color w:val="000000"/>
              </w:rPr>
              <w:tab/>
            </w:r>
          </w:hyperlink>
          <w:r>
            <w:fldChar w:fldCharType="begin"/>
          </w:r>
          <w:r>
            <w:instrText xml:space="preserve"> PAGEREF _heading=h.1ksv4uv \h </w:instrText>
          </w:r>
          <w:r>
            <w:fldChar w:fldCharType="separate"/>
          </w:r>
          <w:r w:rsidR="007F0FDD">
            <w:rPr>
              <w:noProof/>
            </w:rPr>
            <w:t>9</w:t>
          </w:r>
          <w:r>
            <w:fldChar w:fldCharType="end"/>
          </w:r>
        </w:p>
        <w:p w14:paraId="39F960FC" w14:textId="5FE20154"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ascii="Calibri" w:eastAsia="Calibri" w:hAnsi="Calibri" w:cs="Calibri"/>
              <w:color w:val="000000"/>
            </w:rPr>
          </w:pPr>
          <w:hyperlink w:anchor="_heading=h.44sinio">
            <w:r>
              <w:rPr>
                <w:rFonts w:eastAsia="Arial"/>
                <w:color w:val="000000"/>
              </w:rPr>
              <w:t>2.4</w:t>
            </w:r>
          </w:hyperlink>
          <w:hyperlink w:anchor="_heading=h.44sinio">
            <w:r>
              <w:rPr>
                <w:rFonts w:ascii="Calibri" w:eastAsia="Calibri" w:hAnsi="Calibri" w:cs="Calibri"/>
                <w:color w:val="000000"/>
              </w:rPr>
              <w:tab/>
            </w:r>
          </w:hyperlink>
          <w:r>
            <w:fldChar w:fldCharType="begin"/>
          </w:r>
          <w:r>
            <w:instrText xml:space="preserve"> PAGEREF _heading=h.44sinio \h </w:instrText>
          </w:r>
          <w:r>
            <w:fldChar w:fldCharType="separate"/>
          </w:r>
          <w:r w:rsidR="007F0FDD">
            <w:rPr>
              <w:noProof/>
            </w:rPr>
            <w:t>9</w:t>
          </w:r>
          <w:r>
            <w:fldChar w:fldCharType="end"/>
          </w:r>
        </w:p>
        <w:p w14:paraId="2F0A74B2" w14:textId="1F77E795" w:rsidR="00693549"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hyperlink w:anchor="_heading=h.2jxsxqh">
            <w:r>
              <w:rPr>
                <w:rFonts w:eastAsia="Arial"/>
                <w:color w:val="000000"/>
              </w:rPr>
              <w:t>3</w:t>
            </w:r>
          </w:hyperlink>
          <w:hyperlink w:anchor="_heading=h.2jxsxqh">
            <w:r>
              <w:rPr>
                <w:rFonts w:ascii="Calibri" w:eastAsia="Calibri" w:hAnsi="Calibri" w:cs="Calibri"/>
                <w:color w:val="000000"/>
              </w:rPr>
              <w:tab/>
            </w:r>
          </w:hyperlink>
          <w:r>
            <w:fldChar w:fldCharType="begin"/>
          </w:r>
          <w:r>
            <w:instrText xml:space="preserve"> PAGEREF _heading=h.2jxsxqh \h </w:instrText>
          </w:r>
          <w:r>
            <w:fldChar w:fldCharType="separate"/>
          </w:r>
          <w:r w:rsidR="007F0FDD">
            <w:rPr>
              <w:noProof/>
            </w:rPr>
            <w:t>10</w:t>
          </w:r>
          <w:r>
            <w:fldChar w:fldCharType="end"/>
          </w:r>
        </w:p>
        <w:p w14:paraId="3F2B9FA4" w14:textId="3F51A211" w:rsidR="00693549" w:rsidRDefault="00000000">
          <w:pPr>
            <w:pBdr>
              <w:top w:val="nil"/>
              <w:left w:val="nil"/>
              <w:bottom w:val="nil"/>
              <w:right w:val="nil"/>
              <w:between w:val="nil"/>
            </w:pBdr>
            <w:tabs>
              <w:tab w:val="left" w:pos="400"/>
              <w:tab w:val="right" w:pos="9016"/>
            </w:tabs>
            <w:spacing w:before="0" w:after="160"/>
            <w:rPr>
              <w:rFonts w:ascii="Calibri" w:eastAsia="Calibri" w:hAnsi="Calibri" w:cs="Calibri"/>
              <w:color w:val="000000"/>
            </w:rPr>
          </w:pPr>
          <w:hyperlink w:anchor="_heading=h.z337ya">
            <w:r>
              <w:rPr>
                <w:rFonts w:eastAsia="Arial"/>
                <w:color w:val="000000"/>
              </w:rPr>
              <w:t>4</w:t>
            </w:r>
          </w:hyperlink>
          <w:hyperlink w:anchor="_heading=h.z337ya">
            <w:r>
              <w:rPr>
                <w:rFonts w:ascii="Calibri" w:eastAsia="Calibri" w:hAnsi="Calibri" w:cs="Calibri"/>
                <w:color w:val="000000"/>
              </w:rPr>
              <w:tab/>
            </w:r>
          </w:hyperlink>
          <w:r>
            <w:fldChar w:fldCharType="begin"/>
          </w:r>
          <w:r>
            <w:instrText xml:space="preserve"> PAGEREF _heading=h.z337ya \h </w:instrText>
          </w:r>
          <w:r>
            <w:fldChar w:fldCharType="separate"/>
          </w:r>
          <w:r w:rsidR="007F0FDD">
            <w:rPr>
              <w:noProof/>
            </w:rPr>
            <w:t>12</w:t>
          </w:r>
          <w:r>
            <w:fldChar w:fldCharType="end"/>
          </w:r>
        </w:p>
        <w:p w14:paraId="07981B4B" w14:textId="77777777" w:rsidR="00693549" w:rsidRDefault="00000000">
          <w:pPr>
            <w:pBdr>
              <w:top w:val="nil"/>
              <w:left w:val="nil"/>
              <w:bottom w:val="nil"/>
              <w:right w:val="nil"/>
              <w:between w:val="nil"/>
            </w:pBdr>
            <w:tabs>
              <w:tab w:val="left" w:pos="284"/>
              <w:tab w:val="left" w:pos="709"/>
              <w:tab w:val="right" w:pos="9016"/>
            </w:tabs>
            <w:spacing w:before="0" w:after="160" w:line="240" w:lineRule="auto"/>
            <w:ind w:left="284"/>
            <w:jc w:val="left"/>
            <w:rPr>
              <w:rFonts w:eastAsia="Arial"/>
              <w:color w:val="0563C1"/>
              <w:u w:val="single"/>
            </w:rPr>
          </w:pPr>
          <w:r>
            <w:fldChar w:fldCharType="end"/>
          </w:r>
        </w:p>
      </w:sdtContent>
    </w:sdt>
    <w:p w14:paraId="715BAF03" w14:textId="77777777" w:rsidR="00693549" w:rsidRDefault="00000000">
      <w:pPr>
        <w:tabs>
          <w:tab w:val="left" w:pos="5790"/>
        </w:tabs>
        <w:rPr>
          <w:color w:val="0563C1"/>
        </w:rPr>
      </w:pPr>
      <w:r>
        <w:rPr>
          <w:color w:val="0563C1"/>
        </w:rPr>
        <w:tab/>
      </w:r>
    </w:p>
    <w:p w14:paraId="6555EAB7" w14:textId="77777777" w:rsidR="00693549" w:rsidRDefault="00000000">
      <w:pPr>
        <w:spacing w:before="0" w:after="160" w:line="259" w:lineRule="auto"/>
        <w:jc w:val="left"/>
        <w:rPr>
          <w:color w:val="0563C1"/>
          <w:u w:val="single"/>
        </w:rPr>
        <w:sectPr w:rsidR="00693549">
          <w:headerReference w:type="default" r:id="rId16"/>
          <w:footerReference w:type="first" r:id="rId17"/>
          <w:type w:val="continuous"/>
          <w:pgSz w:w="11906" w:h="16838"/>
          <w:pgMar w:top="1440" w:right="1440" w:bottom="1440" w:left="1440" w:header="708" w:footer="708" w:gutter="0"/>
          <w:pgNumType w:start="0"/>
          <w:cols w:space="720"/>
          <w:titlePg/>
        </w:sectPr>
      </w:pPr>
      <w:r>
        <w:br w:type="page"/>
      </w:r>
    </w:p>
    <w:p w14:paraId="2C1A6C96" w14:textId="77777777" w:rsidR="00693549" w:rsidRDefault="00000000">
      <w:pPr>
        <w:pStyle w:val="1"/>
        <w:numPr>
          <w:ilvl w:val="0"/>
          <w:numId w:val="14"/>
        </w:numPr>
      </w:pPr>
      <w:bookmarkStart w:id="5" w:name="_heading=h.2et92p0" w:colFirst="0" w:colLast="0"/>
      <w:bookmarkEnd w:id="5"/>
      <w:r>
        <w:lastRenderedPageBreak/>
        <w:t>A propos du module</w:t>
      </w:r>
    </w:p>
    <w:p w14:paraId="0CC484DF" w14:textId="77777777" w:rsidR="00693549"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6" w:name="_heading=h.tyjcwt" w:colFirst="0" w:colLast="0"/>
      <w:bookmarkEnd w:id="6"/>
      <w:r>
        <w:rPr>
          <w:rFonts w:eastAsia="Arial"/>
          <w:color w:val="002060"/>
          <w:sz w:val="28"/>
          <w:szCs w:val="28"/>
        </w:rPr>
        <w:t>Objectifs</w:t>
      </w:r>
    </w:p>
    <w:p w14:paraId="6A2A1256" w14:textId="77777777" w:rsidR="00693549" w:rsidRDefault="00000000">
      <w:pPr>
        <w:spacing w:before="120" w:after="0"/>
        <w:rPr>
          <w:color w:val="000000"/>
        </w:rPr>
      </w:pPr>
      <w:r>
        <w:rPr>
          <w:color w:val="000000"/>
        </w:rPr>
        <w:t>Ce cours sur les applications pour les services de santé est un programme de formation qui permet aux apprenants d'acquérir les connaissances et les compétences nécessaires pour utiliser les applications proposées par les organismes publics et privés. Les fournisseurs publics sont, par exemple, les ministères, les autorités subordonnées et les établissements de santé publics tels que les services de santé nationaux, régionaux ou locaux. Les fournisseurs privés peuvent être des établissements gérés commercialement, par exemple des entreprises du secteur de la santé, des prestataires de services tels que la Croix-Rouge dans le domaine des soins de santé aux victimes d'urgence ou des établissements de soins pour personnes âgées. Ce cours informe sur les structures correspondantes en Allemagne, en Espagne, en Grèce, en Italie et à Chypre en présentant des exemples d'applications de services de santé de ces pays. Le programme de formation a les objectifs suivants :</w:t>
      </w:r>
    </w:p>
    <w:p w14:paraId="6B0E5757" w14:textId="77777777" w:rsidR="00693549" w:rsidRDefault="00693549">
      <w:pPr>
        <w:spacing w:before="0" w:after="0"/>
        <w:rPr>
          <w:sz w:val="24"/>
          <w:szCs w:val="24"/>
        </w:rPr>
      </w:pPr>
    </w:p>
    <w:p w14:paraId="2039863D" w14:textId="77777777" w:rsidR="00693549" w:rsidRDefault="00000000">
      <w:pPr>
        <w:numPr>
          <w:ilvl w:val="0"/>
          <w:numId w:val="3"/>
        </w:numPr>
        <w:spacing w:before="0" w:after="0"/>
        <w:ind w:left="714" w:hanging="357"/>
        <w:rPr>
          <w:color w:val="000000"/>
        </w:rPr>
      </w:pPr>
      <w:r>
        <w:rPr>
          <w:color w:val="000000"/>
        </w:rPr>
        <w:t>Améliorer les connaissances des apprenants sur les applications pour les services de santé dans leur pays d'arrivée</w:t>
      </w:r>
    </w:p>
    <w:p w14:paraId="59DF9FB6" w14:textId="77777777" w:rsidR="00693549" w:rsidRDefault="00000000">
      <w:pPr>
        <w:numPr>
          <w:ilvl w:val="0"/>
          <w:numId w:val="3"/>
        </w:numPr>
        <w:spacing w:before="0" w:after="0"/>
        <w:ind w:left="714" w:hanging="357"/>
        <w:rPr>
          <w:color w:val="000000"/>
        </w:rPr>
      </w:pPr>
      <w:r>
        <w:rPr>
          <w:color w:val="000000"/>
        </w:rPr>
        <w:t>Améliorer leurs connaissances sur l'utilisation et les avantages des applications pour les services de santé en termes d'accès et de disponibilité.</w:t>
      </w:r>
    </w:p>
    <w:p w14:paraId="72FEE2E1" w14:textId="77777777" w:rsidR="00693549" w:rsidRDefault="00000000">
      <w:pPr>
        <w:numPr>
          <w:ilvl w:val="0"/>
          <w:numId w:val="3"/>
        </w:numPr>
        <w:spacing w:before="0" w:after="0"/>
        <w:ind w:left="714" w:hanging="357"/>
        <w:rPr>
          <w:color w:val="000000"/>
        </w:rPr>
      </w:pPr>
      <w:r>
        <w:rPr>
          <w:color w:val="000000"/>
        </w:rPr>
        <w:t>Comprendre leurs principales fonctionnalités, leurs avantages et leurs éventuelles lacunes</w:t>
      </w:r>
    </w:p>
    <w:p w14:paraId="3752C2CE" w14:textId="77777777" w:rsidR="00693549" w:rsidRDefault="00000000">
      <w:pPr>
        <w:numPr>
          <w:ilvl w:val="0"/>
          <w:numId w:val="3"/>
        </w:numPr>
        <w:spacing w:before="0" w:after="0"/>
        <w:ind w:left="714" w:hanging="357"/>
        <w:rPr>
          <w:color w:val="000000"/>
        </w:rPr>
      </w:pPr>
      <w:r>
        <w:rPr>
          <w:color w:val="000000"/>
        </w:rPr>
        <w:t>Comprendre les implications des applications fournies par des sources publiques et privées</w:t>
      </w:r>
    </w:p>
    <w:p w14:paraId="7D08366B" w14:textId="77777777" w:rsidR="00693549" w:rsidRDefault="00000000">
      <w:pPr>
        <w:numPr>
          <w:ilvl w:val="0"/>
          <w:numId w:val="3"/>
        </w:numPr>
        <w:spacing w:before="0" w:after="0"/>
        <w:ind w:left="714" w:hanging="357"/>
        <w:rPr>
          <w:color w:val="000000"/>
        </w:rPr>
      </w:pPr>
      <w:r>
        <w:rPr>
          <w:color w:val="000000"/>
        </w:rPr>
        <w:t>Motiver les apprenants à s'engager dans les applications de services de santé</w:t>
      </w:r>
    </w:p>
    <w:p w14:paraId="3F1CA20E" w14:textId="77777777" w:rsidR="00693549" w:rsidRDefault="00000000">
      <w:pPr>
        <w:numPr>
          <w:ilvl w:val="0"/>
          <w:numId w:val="3"/>
        </w:numPr>
        <w:spacing w:before="0" w:after="0"/>
        <w:ind w:left="714" w:hanging="357"/>
        <w:rPr>
          <w:color w:val="000000"/>
        </w:rPr>
      </w:pPr>
      <w:r>
        <w:rPr>
          <w:color w:val="000000"/>
        </w:rPr>
        <w:t>Améliorer les connaissances numériques et les compétences linguistiques du pays concerné.</w:t>
      </w:r>
    </w:p>
    <w:p w14:paraId="4881BE3D" w14:textId="77777777" w:rsidR="00693549" w:rsidRDefault="00693549">
      <w:pPr>
        <w:spacing w:before="0" w:after="0"/>
        <w:rPr>
          <w:color w:val="000000"/>
        </w:rPr>
      </w:pPr>
    </w:p>
    <w:p w14:paraId="346C0B1E" w14:textId="77777777" w:rsidR="00693549" w:rsidRDefault="00000000">
      <w:pPr>
        <w:spacing w:before="0" w:after="220"/>
        <w:rPr>
          <w:sz w:val="24"/>
          <w:szCs w:val="24"/>
        </w:rPr>
      </w:pPr>
      <w:r>
        <w:rPr>
          <w:color w:val="000000"/>
        </w:rPr>
        <w:t>Grâce à des sessions interactives, des exercices pratiques, des exemples réels, des discussions et des plans d'action, les apprenants gagneront en confiance dans l'utilisation des applications de services de santé des institutions publiques et privées et apprendront à les comprendre et à les apprécier en tant que soutiens de leur propre gestion numérique de la santé.</w:t>
      </w:r>
    </w:p>
    <w:p w14:paraId="2FF35963" w14:textId="77777777" w:rsidR="00693549" w:rsidRDefault="00000000">
      <w:pPr>
        <w:keepNext/>
        <w:keepLines/>
        <w:pBdr>
          <w:top w:val="nil"/>
          <w:left w:val="nil"/>
          <w:bottom w:val="nil"/>
          <w:right w:val="nil"/>
          <w:between w:val="nil"/>
        </w:pBdr>
        <w:spacing w:before="0" w:after="160"/>
        <w:ind w:left="576" w:hanging="576"/>
        <w:jc w:val="left"/>
        <w:rPr>
          <w:rFonts w:eastAsia="Arial"/>
          <w:color w:val="002060"/>
        </w:rPr>
      </w:pPr>
      <w:bookmarkStart w:id="7" w:name="_heading=h.3dy6vkm" w:colFirst="0" w:colLast="0"/>
      <w:bookmarkEnd w:id="7"/>
      <w:r>
        <w:rPr>
          <w:rFonts w:eastAsia="Arial"/>
          <w:color w:val="002060"/>
          <w:sz w:val="28"/>
          <w:szCs w:val="28"/>
        </w:rPr>
        <w:lastRenderedPageBreak/>
        <w:t>Participants et rôles</w:t>
      </w:r>
      <w:r>
        <w:rPr>
          <w:rFonts w:eastAsia="Arial"/>
          <w:color w:val="002060"/>
        </w:rPr>
        <w:tab/>
      </w:r>
    </w:p>
    <w:p w14:paraId="25B8FC7D" w14:textId="77777777" w:rsidR="00693549" w:rsidRDefault="00000000">
      <w:pPr>
        <w:numPr>
          <w:ilvl w:val="0"/>
          <w:numId w:val="8"/>
        </w:numPr>
        <w:pBdr>
          <w:top w:val="nil"/>
          <w:left w:val="nil"/>
          <w:bottom w:val="nil"/>
          <w:right w:val="nil"/>
          <w:between w:val="nil"/>
        </w:pBdr>
        <w:spacing w:before="120" w:after="0"/>
        <w:jc w:val="left"/>
      </w:pPr>
      <w:r>
        <w:rPr>
          <w:rFonts w:eastAsia="Arial"/>
          <w:color w:val="000000"/>
        </w:rPr>
        <w:t>Nouveaux arrivants Migrants en tant qu'apprenants ; migrants qui souhaitent améliorer la gestion de leur santé en se renseignant sur les services de santé disponibles dans leur pays d'arrivée.</w:t>
      </w:r>
    </w:p>
    <w:p w14:paraId="44BB12DD" w14:textId="77777777" w:rsidR="00693549" w:rsidRDefault="00000000">
      <w:pPr>
        <w:numPr>
          <w:ilvl w:val="0"/>
          <w:numId w:val="8"/>
        </w:numPr>
        <w:pBdr>
          <w:top w:val="nil"/>
          <w:left w:val="nil"/>
          <w:bottom w:val="nil"/>
          <w:right w:val="nil"/>
          <w:between w:val="nil"/>
        </w:pBdr>
        <w:spacing w:before="0" w:after="0"/>
        <w:jc w:val="left"/>
      </w:pPr>
      <w:r>
        <w:rPr>
          <w:rFonts w:eastAsia="Arial"/>
          <w:color w:val="000000"/>
        </w:rPr>
        <w:t>Les pairs des migrants ; apprenants ou formateurs après avoir été formés comme formateurs. Lorsqu'ils participent en tant qu'apprenants, ils peuvent jouer un rôle de soutien aux migrants primo-arrivants tout au long du processus de formation, notamment en les aidant à surmonter les barrières linguistiques.</w:t>
      </w:r>
    </w:p>
    <w:p w14:paraId="57CF7EC0" w14:textId="77777777" w:rsidR="00693549" w:rsidRDefault="00000000">
      <w:pPr>
        <w:numPr>
          <w:ilvl w:val="0"/>
          <w:numId w:val="8"/>
        </w:numPr>
        <w:pBdr>
          <w:top w:val="nil"/>
          <w:left w:val="nil"/>
          <w:bottom w:val="nil"/>
          <w:right w:val="nil"/>
          <w:between w:val="nil"/>
        </w:pBdr>
        <w:spacing w:before="0" w:after="220"/>
        <w:jc w:val="left"/>
        <w:rPr>
          <w:rFonts w:eastAsia="Arial"/>
          <w:color w:val="000000"/>
        </w:rPr>
      </w:pPr>
      <w:r>
        <w:rPr>
          <w:rFonts w:eastAsia="Arial"/>
          <w:color w:val="000000"/>
        </w:rPr>
        <w:t>Soutien : il peut s'agir de travailleurs sociaux, de professionnels de la santé de toutes sortes, de bénévoles d'organisations qui soutiennent les migrants primo-arrivants, d'apprenants ou de formateurs après avoir reçu une formation de formateur. Lorsqu'ils participent en tant qu'apprenants, ils peuvent jouer un rôle de soutien aux migrants primo-arrivants tout au long du processus de formation, notamment en les aidant à surmonter les barrières linguistiques.</w:t>
      </w:r>
    </w:p>
    <w:p w14:paraId="4E3E7D1E" w14:textId="77777777" w:rsidR="00693549"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8" w:name="_heading=h.1t3h5sf" w:colFirst="0" w:colLast="0"/>
      <w:bookmarkEnd w:id="8"/>
      <w:r>
        <w:rPr>
          <w:rFonts w:eastAsia="Arial"/>
          <w:color w:val="002060"/>
          <w:sz w:val="28"/>
          <w:szCs w:val="28"/>
        </w:rPr>
        <w:t xml:space="preserve">Résultats de l'apprentissage </w:t>
      </w:r>
    </w:p>
    <w:p w14:paraId="4E52BAEB" w14:textId="77777777" w:rsidR="00693549" w:rsidRDefault="00000000">
      <w:pPr>
        <w:numPr>
          <w:ilvl w:val="0"/>
          <w:numId w:val="6"/>
        </w:numPr>
        <w:spacing w:before="120" w:after="0"/>
        <w:ind w:left="714" w:hanging="357"/>
        <w:rPr>
          <w:color w:val="000000"/>
        </w:rPr>
      </w:pPr>
      <w:r>
        <w:rPr>
          <w:color w:val="000000"/>
        </w:rPr>
        <w:t xml:space="preserve">Les apprenants sauront ce qu'est un service de santé et comment il peut leur être bénéfique. </w:t>
      </w:r>
    </w:p>
    <w:p w14:paraId="56D9AD19" w14:textId="77777777" w:rsidR="00693549" w:rsidRDefault="00000000">
      <w:pPr>
        <w:numPr>
          <w:ilvl w:val="0"/>
          <w:numId w:val="6"/>
        </w:numPr>
        <w:spacing w:before="0" w:after="0"/>
        <w:ind w:left="714" w:hanging="357"/>
        <w:rPr>
          <w:color w:val="000000"/>
        </w:rPr>
      </w:pPr>
      <w:r>
        <w:rPr>
          <w:color w:val="000000"/>
        </w:rPr>
        <w:t>Les apprenants seront capables d'identifier les services de santé en général et ceux qui les concernent le plus.</w:t>
      </w:r>
    </w:p>
    <w:p w14:paraId="77D28F37" w14:textId="77777777" w:rsidR="00693549" w:rsidRDefault="00000000">
      <w:pPr>
        <w:numPr>
          <w:ilvl w:val="0"/>
          <w:numId w:val="6"/>
        </w:numPr>
        <w:spacing w:before="0" w:after="0"/>
        <w:ind w:left="714" w:hanging="357"/>
        <w:rPr>
          <w:color w:val="000000"/>
        </w:rPr>
      </w:pPr>
      <w:r>
        <w:rPr>
          <w:color w:val="000000"/>
        </w:rPr>
        <w:t>Les apprenants seront capables d'identifier les applications des services de santé publics et privés, ainsi que leurs différents contextes et intentions.</w:t>
      </w:r>
    </w:p>
    <w:p w14:paraId="63CD29D7" w14:textId="77777777" w:rsidR="00693549" w:rsidRDefault="00000000">
      <w:pPr>
        <w:numPr>
          <w:ilvl w:val="0"/>
          <w:numId w:val="6"/>
        </w:numPr>
        <w:spacing w:before="0" w:after="0"/>
        <w:ind w:left="714" w:hanging="357"/>
        <w:rPr>
          <w:color w:val="000000"/>
        </w:rPr>
      </w:pPr>
      <w:r>
        <w:rPr>
          <w:color w:val="000000"/>
        </w:rPr>
        <w:t>Les apprenants seront capables d'évaluer de manière critique les applications des services de santé publics et privés et leur utilisation.</w:t>
      </w:r>
    </w:p>
    <w:p w14:paraId="50CAF67F" w14:textId="77777777" w:rsidR="00693549" w:rsidRDefault="00000000">
      <w:pPr>
        <w:numPr>
          <w:ilvl w:val="0"/>
          <w:numId w:val="6"/>
        </w:numPr>
        <w:spacing w:before="0" w:after="220"/>
        <w:ind w:left="714" w:hanging="357"/>
        <w:rPr>
          <w:color w:val="000000"/>
        </w:rPr>
      </w:pPr>
      <w:r>
        <w:rPr>
          <w:color w:val="000000"/>
        </w:rPr>
        <w:t>Les apprenants établiront un plan d'utilisation des applications de services de santé pour eux-mêmes, un ami ou un parent.</w:t>
      </w:r>
    </w:p>
    <w:p w14:paraId="155F345D" w14:textId="77777777" w:rsidR="00693549"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9" w:name="_heading=h.4d34og8" w:colFirst="0" w:colLast="0"/>
      <w:bookmarkEnd w:id="9"/>
      <w:r>
        <w:rPr>
          <w:rFonts w:eastAsia="Arial"/>
          <w:color w:val="002060"/>
          <w:sz w:val="28"/>
          <w:szCs w:val="28"/>
        </w:rPr>
        <w:t>Contenu de la formation</w:t>
      </w:r>
    </w:p>
    <w:p w14:paraId="00689F8B" w14:textId="77777777" w:rsidR="00693549" w:rsidRDefault="00000000">
      <w:pPr>
        <w:numPr>
          <w:ilvl w:val="0"/>
          <w:numId w:val="7"/>
        </w:numPr>
        <w:spacing w:before="120" w:after="0"/>
        <w:rPr>
          <w:color w:val="000000"/>
        </w:rPr>
      </w:pPr>
      <w:r>
        <w:rPr>
          <w:color w:val="000000"/>
        </w:rPr>
        <w:t>Introduction aux services de santé et aux applications correspondantes</w:t>
      </w:r>
    </w:p>
    <w:p w14:paraId="48BD3D1C" w14:textId="77777777" w:rsidR="00693549" w:rsidRDefault="00000000">
      <w:pPr>
        <w:numPr>
          <w:ilvl w:val="0"/>
          <w:numId w:val="7"/>
        </w:numPr>
        <w:spacing w:before="0" w:after="0"/>
        <w:rPr>
          <w:color w:val="000000"/>
        </w:rPr>
      </w:pPr>
      <w:r>
        <w:rPr>
          <w:color w:val="000000"/>
        </w:rPr>
        <w:t>Introduction aux principaux services de santé</w:t>
      </w:r>
    </w:p>
    <w:p w14:paraId="1EDE3C0F" w14:textId="77777777" w:rsidR="00693549" w:rsidRDefault="00000000">
      <w:pPr>
        <w:numPr>
          <w:ilvl w:val="0"/>
          <w:numId w:val="7"/>
        </w:numPr>
        <w:spacing w:before="0" w:after="0"/>
        <w:rPr>
          <w:color w:val="000000"/>
        </w:rPr>
      </w:pPr>
      <w:r>
        <w:rPr>
          <w:color w:val="000000"/>
        </w:rPr>
        <w:t>Identification des applications de santé publiques et privées et de leurs différentes ambitions</w:t>
      </w:r>
    </w:p>
    <w:p w14:paraId="4EB2C7FE" w14:textId="77777777" w:rsidR="00693549" w:rsidRDefault="00000000">
      <w:pPr>
        <w:numPr>
          <w:ilvl w:val="0"/>
          <w:numId w:val="7"/>
        </w:numPr>
        <w:spacing w:before="0" w:after="0"/>
        <w:rPr>
          <w:color w:val="000000"/>
        </w:rPr>
      </w:pPr>
      <w:r>
        <w:rPr>
          <w:color w:val="000000"/>
        </w:rPr>
        <w:t>Fonctionnement des services de santé publics et privés</w:t>
      </w:r>
    </w:p>
    <w:p w14:paraId="3BAF2C1F" w14:textId="77777777" w:rsidR="00693549" w:rsidRDefault="00000000">
      <w:pPr>
        <w:numPr>
          <w:ilvl w:val="0"/>
          <w:numId w:val="7"/>
        </w:numPr>
        <w:spacing w:before="0" w:after="220"/>
        <w:rPr>
          <w:color w:val="000000"/>
        </w:rPr>
      </w:pPr>
      <w:r>
        <w:rPr>
          <w:color w:val="000000"/>
        </w:rPr>
        <w:t>Comment les applications de santé peuvent-elles favoriser l'autogestion de la santé ?</w:t>
      </w:r>
    </w:p>
    <w:p w14:paraId="4A3C7ABA" w14:textId="77777777" w:rsidR="00693549"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10" w:name="_heading=h.2s8eyo1" w:colFirst="0" w:colLast="0"/>
      <w:bookmarkEnd w:id="10"/>
      <w:r>
        <w:rPr>
          <w:rFonts w:eastAsia="Arial"/>
          <w:color w:val="002060"/>
          <w:sz w:val="28"/>
          <w:szCs w:val="28"/>
        </w:rPr>
        <w:t xml:space="preserve">Durée estimée </w:t>
      </w:r>
    </w:p>
    <w:p w14:paraId="0D3D06C4" w14:textId="77777777" w:rsidR="00693549" w:rsidRDefault="00000000">
      <w:pPr>
        <w:numPr>
          <w:ilvl w:val="0"/>
          <w:numId w:val="11"/>
        </w:numPr>
        <w:spacing w:before="120" w:after="0"/>
        <w:ind w:left="714" w:hanging="357"/>
        <w:rPr>
          <w:color w:val="000000"/>
        </w:rPr>
      </w:pPr>
      <w:r>
        <w:rPr>
          <w:color w:val="000000"/>
        </w:rPr>
        <w:t>Session d'enseignement : 2 heures (1 pause recommandée)</w:t>
      </w:r>
    </w:p>
    <w:p w14:paraId="793954D5" w14:textId="77777777" w:rsidR="00693549" w:rsidRDefault="00000000">
      <w:pPr>
        <w:numPr>
          <w:ilvl w:val="0"/>
          <w:numId w:val="11"/>
        </w:numPr>
        <w:spacing w:before="0" w:after="0"/>
        <w:ind w:left="714" w:hanging="357"/>
        <w:rPr>
          <w:color w:val="000000"/>
        </w:rPr>
      </w:pPr>
      <w:r>
        <w:rPr>
          <w:color w:val="000000"/>
        </w:rPr>
        <w:lastRenderedPageBreak/>
        <w:t>Session de formation expérientielle : 2 heures (2 pauses recommandées)</w:t>
      </w:r>
    </w:p>
    <w:p w14:paraId="27786219" w14:textId="77777777" w:rsidR="00693549" w:rsidRDefault="00000000">
      <w:pPr>
        <w:numPr>
          <w:ilvl w:val="0"/>
          <w:numId w:val="11"/>
        </w:numPr>
        <w:spacing w:before="0" w:after="0"/>
        <w:ind w:left="714" w:hanging="357"/>
        <w:rPr>
          <w:color w:val="000000"/>
        </w:rPr>
      </w:pPr>
      <w:r>
        <w:rPr>
          <w:color w:val="000000"/>
        </w:rPr>
        <w:t>Auto-apprentissage soutenu par des outils de formation en ligne : 30 minutes</w:t>
      </w:r>
    </w:p>
    <w:p w14:paraId="50581027" w14:textId="77777777" w:rsidR="00693549" w:rsidRDefault="00000000">
      <w:pPr>
        <w:numPr>
          <w:ilvl w:val="0"/>
          <w:numId w:val="11"/>
        </w:numPr>
        <w:spacing w:before="0" w:after="220"/>
        <w:ind w:left="714" w:hanging="357"/>
        <w:rPr>
          <w:color w:val="000000"/>
        </w:rPr>
      </w:pPr>
      <w:r>
        <w:rPr>
          <w:color w:val="000000"/>
        </w:rPr>
        <w:t>Séance de clôture : 1 heure</w:t>
      </w:r>
    </w:p>
    <w:p w14:paraId="5D709569" w14:textId="77777777" w:rsidR="00693549" w:rsidRDefault="00000000">
      <w:pPr>
        <w:keepNext/>
        <w:keepLines/>
        <w:pBdr>
          <w:top w:val="nil"/>
          <w:left w:val="nil"/>
          <w:bottom w:val="nil"/>
          <w:right w:val="nil"/>
          <w:between w:val="nil"/>
        </w:pBdr>
        <w:spacing w:before="0" w:after="160"/>
        <w:ind w:left="576" w:hanging="576"/>
        <w:jc w:val="left"/>
        <w:rPr>
          <w:rFonts w:eastAsia="Arial"/>
          <w:color w:val="002060"/>
          <w:sz w:val="28"/>
          <w:szCs w:val="28"/>
        </w:rPr>
      </w:pPr>
      <w:bookmarkStart w:id="11" w:name="_heading=h.17dp8vu" w:colFirst="0" w:colLast="0"/>
      <w:bookmarkEnd w:id="11"/>
      <w:r>
        <w:rPr>
          <w:rFonts w:eastAsia="Arial"/>
          <w:color w:val="002060"/>
          <w:sz w:val="28"/>
          <w:szCs w:val="28"/>
        </w:rPr>
        <w:t>Ressources</w:t>
      </w:r>
    </w:p>
    <w:p w14:paraId="4320D6E7" w14:textId="77777777" w:rsidR="00693549" w:rsidRDefault="00000000">
      <w:pPr>
        <w:numPr>
          <w:ilvl w:val="0"/>
          <w:numId w:val="15"/>
        </w:numPr>
        <w:pBdr>
          <w:top w:val="nil"/>
          <w:left w:val="nil"/>
          <w:bottom w:val="nil"/>
          <w:right w:val="nil"/>
          <w:between w:val="nil"/>
        </w:pBdr>
        <w:tabs>
          <w:tab w:val="left" w:pos="4500"/>
        </w:tabs>
        <w:spacing w:before="120" w:after="0" w:line="240" w:lineRule="auto"/>
        <w:rPr>
          <w:color w:val="000000"/>
        </w:rPr>
      </w:pPr>
      <w:r>
        <w:rPr>
          <w:color w:val="000000"/>
        </w:rPr>
        <w:t xml:space="preserve">Matériel de formation : </w:t>
      </w:r>
    </w:p>
    <w:p w14:paraId="5DE13C20" w14:textId="77777777" w:rsidR="00693549" w:rsidRDefault="00000000">
      <w:pPr>
        <w:numPr>
          <w:ilvl w:val="1"/>
          <w:numId w:val="4"/>
        </w:numPr>
        <w:pBdr>
          <w:top w:val="nil"/>
          <w:left w:val="nil"/>
          <w:bottom w:val="nil"/>
          <w:right w:val="nil"/>
          <w:between w:val="nil"/>
        </w:pBdr>
        <w:tabs>
          <w:tab w:val="left" w:pos="4500"/>
        </w:tabs>
        <w:spacing w:before="120" w:after="0" w:line="240" w:lineRule="auto"/>
        <w:rPr>
          <w:color w:val="000000"/>
        </w:rPr>
      </w:pPr>
      <w:r>
        <w:rPr>
          <w:color w:val="000000"/>
        </w:rPr>
        <w:t xml:space="preserve">pptx. pour la session d'enseignement en face à face, </w:t>
      </w:r>
    </w:p>
    <w:p w14:paraId="24CC7A28" w14:textId="77777777" w:rsidR="00693549" w:rsidRDefault="00000000">
      <w:pPr>
        <w:numPr>
          <w:ilvl w:val="1"/>
          <w:numId w:val="4"/>
        </w:numPr>
        <w:pBdr>
          <w:top w:val="nil"/>
          <w:left w:val="nil"/>
          <w:bottom w:val="nil"/>
          <w:right w:val="nil"/>
          <w:between w:val="nil"/>
        </w:pBdr>
        <w:tabs>
          <w:tab w:val="left" w:pos="4500"/>
        </w:tabs>
        <w:spacing w:before="120" w:after="0" w:line="240" w:lineRule="auto"/>
        <w:rPr>
          <w:color w:val="000000"/>
        </w:rPr>
      </w:pPr>
      <w:r>
        <w:rPr>
          <w:color w:val="000000"/>
        </w:rPr>
        <w:t>pptx. pour la session d'auto-apprentissage,</w:t>
      </w:r>
    </w:p>
    <w:p w14:paraId="537724E6" w14:textId="77777777" w:rsidR="00693549" w:rsidRDefault="00000000">
      <w:pPr>
        <w:numPr>
          <w:ilvl w:val="1"/>
          <w:numId w:val="4"/>
        </w:numPr>
        <w:pBdr>
          <w:top w:val="nil"/>
          <w:left w:val="nil"/>
          <w:bottom w:val="nil"/>
          <w:right w:val="nil"/>
          <w:between w:val="nil"/>
        </w:pBdr>
        <w:tabs>
          <w:tab w:val="left" w:pos="4500"/>
        </w:tabs>
        <w:spacing w:before="120" w:after="0" w:line="360" w:lineRule="auto"/>
        <w:rPr>
          <w:color w:val="000000"/>
        </w:rPr>
      </w:pPr>
      <w:r>
        <w:rPr>
          <w:color w:val="000000"/>
        </w:rPr>
        <w:t>deux modèles à remplir pour la session de formation expérientielle et la session de clôture.</w:t>
      </w:r>
    </w:p>
    <w:p w14:paraId="1CCF79A0" w14:textId="77777777" w:rsidR="00693549" w:rsidRDefault="00000000">
      <w:pPr>
        <w:numPr>
          <w:ilvl w:val="0"/>
          <w:numId w:val="9"/>
        </w:numPr>
        <w:pBdr>
          <w:top w:val="nil"/>
          <w:left w:val="nil"/>
          <w:bottom w:val="nil"/>
          <w:right w:val="nil"/>
          <w:between w:val="nil"/>
        </w:pBdr>
        <w:tabs>
          <w:tab w:val="left" w:pos="4500"/>
        </w:tabs>
        <w:spacing w:before="0" w:after="0" w:line="360" w:lineRule="auto"/>
        <w:rPr>
          <w:color w:val="000000"/>
        </w:rPr>
      </w:pPr>
      <w:r>
        <w:rPr>
          <w:color w:val="000000"/>
        </w:rPr>
        <w:t>Supports pédagogiques : brise-glace, quiz (choix multiples, vrai-faux, exercice d'appariement), questions et réponses.</w:t>
      </w:r>
    </w:p>
    <w:p w14:paraId="5E79C272" w14:textId="77777777" w:rsidR="00693549" w:rsidRDefault="00000000">
      <w:pPr>
        <w:numPr>
          <w:ilvl w:val="0"/>
          <w:numId w:val="9"/>
        </w:numPr>
        <w:pBdr>
          <w:top w:val="nil"/>
          <w:left w:val="nil"/>
          <w:bottom w:val="nil"/>
          <w:right w:val="nil"/>
          <w:between w:val="nil"/>
        </w:pBdr>
        <w:tabs>
          <w:tab w:val="left" w:pos="4500"/>
        </w:tabs>
        <w:spacing w:before="0" w:after="0" w:line="360" w:lineRule="auto"/>
        <w:rPr>
          <w:color w:val="000000"/>
        </w:rPr>
      </w:pPr>
      <w:r>
        <w:rPr>
          <w:color w:val="000000"/>
        </w:rPr>
        <w:t>Plate-forme de formation en ligne et outil de formation en ligne.</w:t>
      </w:r>
    </w:p>
    <w:p w14:paraId="002568A8" w14:textId="77777777" w:rsidR="00693549" w:rsidRDefault="00000000">
      <w:pPr>
        <w:numPr>
          <w:ilvl w:val="0"/>
          <w:numId w:val="12"/>
        </w:numPr>
        <w:pBdr>
          <w:top w:val="nil"/>
          <w:left w:val="nil"/>
          <w:bottom w:val="nil"/>
          <w:right w:val="nil"/>
          <w:between w:val="nil"/>
        </w:pBdr>
        <w:tabs>
          <w:tab w:val="left" w:pos="4500"/>
        </w:tabs>
        <w:spacing w:before="0" w:after="0" w:line="360" w:lineRule="auto"/>
        <w:rPr>
          <w:color w:val="000000"/>
        </w:rPr>
      </w:pPr>
      <w:r>
        <w:rPr>
          <w:color w:val="000000"/>
        </w:rPr>
        <w:t>Applications pour les services de santé : Exemples d'applications de services de santé couvrant différents domaines et différents prestataires publics et privés.</w:t>
      </w:r>
    </w:p>
    <w:p w14:paraId="362CB552" w14:textId="77777777" w:rsidR="00693549" w:rsidRDefault="00000000">
      <w:pPr>
        <w:numPr>
          <w:ilvl w:val="0"/>
          <w:numId w:val="12"/>
        </w:numPr>
        <w:pBdr>
          <w:top w:val="nil"/>
          <w:left w:val="nil"/>
          <w:bottom w:val="nil"/>
          <w:right w:val="nil"/>
          <w:between w:val="nil"/>
        </w:pBdr>
        <w:spacing w:before="120" w:after="220"/>
        <w:jc w:val="left"/>
        <w:rPr>
          <w:rFonts w:eastAsia="Arial"/>
          <w:color w:val="000000"/>
        </w:rPr>
      </w:pPr>
      <w:r>
        <w:rPr>
          <w:rFonts w:eastAsia="Arial"/>
          <w:color w:val="000000"/>
        </w:rPr>
        <w:t>Autres : Bibliographie avec des sources pour des lectures complémentaires et plus approfondies, contenu des vidéos ("YouTube").</w:t>
      </w:r>
    </w:p>
    <w:p w14:paraId="6C34DEC8" w14:textId="77777777" w:rsidR="00693549" w:rsidRDefault="00693549">
      <w:pPr>
        <w:spacing w:before="0" w:after="160" w:line="259" w:lineRule="auto"/>
        <w:jc w:val="left"/>
      </w:pPr>
    </w:p>
    <w:p w14:paraId="43539EA2" w14:textId="77777777" w:rsidR="00693549" w:rsidRDefault="00000000">
      <w:pPr>
        <w:pStyle w:val="1"/>
        <w:numPr>
          <w:ilvl w:val="0"/>
          <w:numId w:val="14"/>
        </w:numPr>
      </w:pPr>
      <w:bookmarkStart w:id="12" w:name="_heading=h.3rdcrjn" w:colFirst="0" w:colLast="0"/>
      <w:bookmarkEnd w:id="12"/>
      <w:r>
        <w:t>Contenu de la formation</w:t>
      </w:r>
    </w:p>
    <w:p w14:paraId="79F98FFA" w14:textId="77777777" w:rsidR="00693549" w:rsidRDefault="00000000">
      <w:pPr>
        <w:pStyle w:val="2"/>
        <w:numPr>
          <w:ilvl w:val="1"/>
          <w:numId w:val="14"/>
        </w:numPr>
        <w:rPr>
          <w:rFonts w:eastAsia="Arial"/>
        </w:rPr>
      </w:pPr>
      <w:bookmarkStart w:id="13" w:name="_heading=h.26in1rg" w:colFirst="0" w:colLast="0"/>
      <w:bookmarkEnd w:id="13"/>
      <w:r>
        <w:rPr>
          <w:rFonts w:eastAsia="Arial"/>
        </w:rPr>
        <w:t>Session d'enseignement</w:t>
      </w:r>
    </w:p>
    <w:tbl>
      <w:tblPr>
        <w:tblStyle w:val="afc"/>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693549" w14:paraId="1226BE05" w14:textId="77777777" w:rsidTr="006935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61575EF" w14:textId="77777777" w:rsidR="00693549"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305A4571" w14:textId="77777777" w:rsidR="00693549"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693549" w14:paraId="57D45B03" w14:textId="77777777" w:rsidTr="00693549">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7354819B" w14:textId="77777777" w:rsidR="00693549" w:rsidRDefault="00000000">
            <w:pPr>
              <w:pBdr>
                <w:top w:val="nil"/>
                <w:left w:val="nil"/>
                <w:bottom w:val="nil"/>
                <w:right w:val="nil"/>
                <w:between w:val="nil"/>
              </w:pBdr>
              <w:spacing w:after="280" w:line="240" w:lineRule="auto"/>
              <w:jc w:val="left"/>
              <w:rPr>
                <w:color w:val="002060"/>
              </w:rPr>
            </w:pPr>
            <w:r>
              <w:rPr>
                <w:color w:val="002060"/>
              </w:rPr>
              <w:t>11.1.1.</w:t>
            </w:r>
          </w:p>
          <w:p w14:paraId="0BFD1591"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Introduction aux projets Migrants Health Apps et présentation des apprenants</w:t>
            </w:r>
          </w:p>
          <w:p w14:paraId="073111B4" w14:textId="77777777" w:rsidR="00693549" w:rsidRDefault="00000000">
            <w:pPr>
              <w:jc w:val="left"/>
              <w:rPr>
                <w:highlight w:val="yellow"/>
              </w:rPr>
            </w:pPr>
            <w:r>
              <w:rPr>
                <w:b w:val="0"/>
                <w:color w:val="002060"/>
              </w:rPr>
              <w:t>30 minutes</w:t>
            </w:r>
          </w:p>
        </w:tc>
        <w:tc>
          <w:tcPr>
            <w:tcW w:w="6469" w:type="dxa"/>
            <w:tcMar>
              <w:top w:w="284" w:type="dxa"/>
              <w:left w:w="284" w:type="dxa"/>
              <w:bottom w:w="284" w:type="dxa"/>
              <w:right w:w="284" w:type="dxa"/>
            </w:tcMar>
          </w:tcPr>
          <w:p w14:paraId="0080D872" w14:textId="77777777" w:rsidR="00693549" w:rsidRDefault="00000000">
            <w:pPr>
              <w:pBdr>
                <w:top w:val="nil"/>
                <w:left w:val="nil"/>
                <w:bottom w:val="nil"/>
                <w:right w:val="nil"/>
                <w:between w:val="nil"/>
              </w:pBdr>
              <w:spacing w:before="120"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Le formateur présentera brièvement le projet Migrants Health Apps aux apprenants et l'organisation de la formation. Les apprenants se présenteront et participeront à l'activité brise-glace.  </w:t>
            </w:r>
          </w:p>
          <w:p w14:paraId="69FC4DC6" w14:textId="77777777" w:rsidR="00693549" w:rsidRDefault="00000000">
            <w:pPr>
              <w:jc w:val="left"/>
              <w:cnfStyle w:val="000000000000" w:firstRow="0" w:lastRow="0" w:firstColumn="0" w:lastColumn="0" w:oddVBand="0" w:evenVBand="0" w:oddHBand="0" w:evenHBand="0" w:firstRowFirstColumn="0" w:firstRowLastColumn="0" w:lastRowFirstColumn="0" w:lastRowLastColumn="0"/>
            </w:pPr>
            <w:r>
              <w:t>Cette introduction mettra l'accent sur les aspects suivants :</w:t>
            </w:r>
          </w:p>
          <w:p w14:paraId="0F40A643" w14:textId="77777777" w:rsidR="00693549" w:rsidRDefault="00000000">
            <w:pPr>
              <w:numPr>
                <w:ilvl w:val="0"/>
                <w:numId w:val="2"/>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Présentation succincte du projet Migrants Health Apps</w:t>
            </w:r>
          </w:p>
          <w:p w14:paraId="3E37048C" w14:textId="77777777" w:rsidR="00693549" w:rsidRDefault="00000000">
            <w:pPr>
              <w:numPr>
                <w:ilvl w:val="0"/>
                <w:numId w:val="2"/>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t>Activité brise-glace</w:t>
            </w:r>
          </w:p>
          <w:p w14:paraId="5FB64F24" w14:textId="77777777" w:rsidR="00693549" w:rsidRDefault="00000000">
            <w:pPr>
              <w:numPr>
                <w:ilvl w:val="0"/>
                <w:numId w:val="2"/>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Pr>
                <w:color w:val="000000"/>
              </w:rPr>
              <w:lastRenderedPageBreak/>
              <w:t>Échange sur les premières expériences avec les services de santé</w:t>
            </w:r>
          </w:p>
          <w:p w14:paraId="70070193" w14:textId="77777777" w:rsidR="00693549" w:rsidRDefault="00000000">
            <w:pPr>
              <w:jc w:val="left"/>
              <w:cnfStyle w:val="000000000000" w:firstRow="0" w:lastRow="0" w:firstColumn="0" w:lastColumn="0" w:oddVBand="0" w:evenVBand="0" w:oddHBand="0" w:evenHBand="0" w:firstRowFirstColumn="0" w:firstRowLastColumn="0" w:lastRowFirstColumn="0" w:lastRowLastColumn="0"/>
            </w:pPr>
            <w:bookmarkStart w:id="14" w:name="_heading=h.lnxbz9" w:colFirst="0" w:colLast="0"/>
            <w:bookmarkEnd w:id="14"/>
            <w:r>
              <w:rPr>
                <w:b/>
              </w:rPr>
              <w:t xml:space="preserve">Ressources : </w:t>
            </w:r>
            <w:r>
              <w:t>"</w:t>
            </w:r>
            <w:r>
              <w:rPr>
                <w:b/>
              </w:rPr>
              <w:t>Activité brise-glace PPT"</w:t>
            </w:r>
          </w:p>
        </w:tc>
      </w:tr>
      <w:tr w:rsidR="00693549" w14:paraId="00A8DE0D" w14:textId="77777777" w:rsidTr="00693549">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08B4709D" w14:textId="77777777" w:rsidR="00693549" w:rsidRDefault="00000000">
            <w:pPr>
              <w:pBdr>
                <w:top w:val="nil"/>
                <w:left w:val="nil"/>
                <w:bottom w:val="nil"/>
                <w:right w:val="nil"/>
                <w:between w:val="nil"/>
              </w:pBdr>
              <w:spacing w:after="280" w:line="240" w:lineRule="auto"/>
              <w:jc w:val="left"/>
              <w:rPr>
                <w:color w:val="002060"/>
              </w:rPr>
            </w:pPr>
            <w:r>
              <w:rPr>
                <w:color w:val="002060"/>
              </w:rPr>
              <w:lastRenderedPageBreak/>
              <w:t xml:space="preserve">11.1.2. </w:t>
            </w:r>
          </w:p>
          <w:p w14:paraId="0D50E771"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Qu'est-ce qu'un service de santé ?</w:t>
            </w:r>
          </w:p>
          <w:p w14:paraId="73CB9A90"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Services de santé dans le pays</w:t>
            </w:r>
          </w:p>
          <w:p w14:paraId="64F56F36" w14:textId="77777777" w:rsidR="00693549" w:rsidRDefault="00000000">
            <w:pPr>
              <w:ind w:left="360" w:hanging="360"/>
              <w:jc w:val="left"/>
              <w:rPr>
                <w:color w:val="002060"/>
                <w:highlight w:val="yellow"/>
              </w:rPr>
            </w:pPr>
            <w:r>
              <w:rPr>
                <w:b w:val="0"/>
                <w:color w:val="002060"/>
              </w:rPr>
              <w:t>30 minutes</w:t>
            </w:r>
          </w:p>
        </w:tc>
        <w:tc>
          <w:tcPr>
            <w:tcW w:w="6469" w:type="dxa"/>
            <w:tcMar>
              <w:top w:w="284" w:type="dxa"/>
              <w:left w:w="284" w:type="dxa"/>
              <w:bottom w:w="284" w:type="dxa"/>
              <w:right w:w="284" w:type="dxa"/>
            </w:tcMar>
          </w:tcPr>
          <w:p w14:paraId="36B84FD9" w14:textId="77777777" w:rsidR="00693549" w:rsidRDefault="00000000">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Le formateur présente les principaux services de santé nationaux et leur organisation. </w:t>
            </w:r>
            <w:r>
              <w:t xml:space="preserve">Le formateur fournit des informations sur les différents services de santé. Il/elle </w:t>
            </w:r>
            <w:r>
              <w:rPr>
                <w:color w:val="000000"/>
              </w:rPr>
              <w:t xml:space="preserve">présente les services de santé publics et privés et ce qu'ils signifient en termes d'utilisation des services. Le formateur donne quelques exemples nationaux. </w:t>
            </w:r>
          </w:p>
          <w:p w14:paraId="57DBFA84" w14:textId="77777777" w:rsidR="00693549" w:rsidRDefault="00000000">
            <w:pPr>
              <w:spacing w:before="120" w:after="220"/>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Les aspects suivants seront pris en considération :</w:t>
            </w:r>
          </w:p>
          <w:p w14:paraId="2D268D1F" w14:textId="77777777" w:rsidR="00693549" w:rsidRDefault="00000000">
            <w:pPr>
              <w:numPr>
                <w:ilvl w:val="0"/>
                <w:numId w:val="16"/>
              </w:numPr>
              <w:spacing w:before="0" w:after="0" w:line="360" w:lineRule="auto"/>
              <w:ind w:left="714" w:hanging="357"/>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Qu'est-ce que les services de santé ?</w:t>
            </w:r>
          </w:p>
          <w:p w14:paraId="3B0098B5" w14:textId="77777777" w:rsidR="00693549" w:rsidRDefault="00000000">
            <w:pPr>
              <w:numPr>
                <w:ilvl w:val="0"/>
                <w:numId w:val="16"/>
              </w:numPr>
              <w:spacing w:before="0" w:after="0" w:line="360" w:lineRule="auto"/>
              <w:ind w:left="714" w:hanging="357"/>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Comment sont-elles organisées dans le pays ?</w:t>
            </w:r>
          </w:p>
          <w:p w14:paraId="20EF254F" w14:textId="77777777" w:rsidR="00693549" w:rsidRDefault="00000000">
            <w:pPr>
              <w:numPr>
                <w:ilvl w:val="0"/>
                <w:numId w:val="16"/>
              </w:numPr>
              <w:spacing w:before="0" w:after="0" w:line="360" w:lineRule="auto"/>
              <w:ind w:left="714" w:hanging="357"/>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Pourquoi sont-ils importants ?</w:t>
            </w:r>
          </w:p>
          <w:p w14:paraId="1176FB1A" w14:textId="77777777" w:rsidR="00693549" w:rsidRDefault="00000000">
            <w:pPr>
              <w:numPr>
                <w:ilvl w:val="0"/>
                <w:numId w:val="16"/>
              </w:numPr>
              <w:spacing w:before="0"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Qui a le droit de les utiliser ?</w:t>
            </w:r>
          </w:p>
          <w:p w14:paraId="1C8BDF27" w14:textId="77777777" w:rsidR="00693549" w:rsidRDefault="00000000">
            <w:pPr>
              <w:numPr>
                <w:ilvl w:val="0"/>
                <w:numId w:val="16"/>
              </w:numPr>
              <w:spacing w:before="0" w:after="0" w:line="36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Quels sont les avantages pour les différents groupes ?</w:t>
            </w:r>
          </w:p>
          <w:p w14:paraId="3CFC9251" w14:textId="77777777" w:rsidR="00693549" w:rsidRDefault="00000000">
            <w:pPr>
              <w:numPr>
                <w:ilvl w:val="0"/>
                <w:numId w:val="16"/>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Différents types d'opérateurs de services de santé</w:t>
            </w:r>
          </w:p>
          <w:p w14:paraId="4085FB47" w14:textId="77777777" w:rsidR="00693549" w:rsidRDefault="00000000">
            <w:pPr>
              <w:numPr>
                <w:ilvl w:val="0"/>
                <w:numId w:val="16"/>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 xml:space="preserve">Public-privé et ambitions différentes </w:t>
            </w:r>
          </w:p>
          <w:p w14:paraId="6F05A211" w14:textId="77777777" w:rsidR="00693549" w:rsidRDefault="00000000">
            <w:pPr>
              <w:numPr>
                <w:ilvl w:val="0"/>
                <w:numId w:val="16"/>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Offres gratuites et services de paiement</w:t>
            </w:r>
          </w:p>
          <w:p w14:paraId="462746C2" w14:textId="77777777" w:rsidR="00693549" w:rsidRDefault="00000000">
            <w:pPr>
              <w:spacing w:before="280" w:after="280" w:line="360" w:lineRule="auto"/>
              <w:jc w:val="left"/>
              <w:cnfStyle w:val="000000000000" w:firstRow="0" w:lastRow="0" w:firstColumn="0" w:lastColumn="0" w:oddVBand="0" w:evenVBand="0" w:oddHBand="0" w:evenHBand="0" w:firstRowFirstColumn="0" w:firstRowLastColumn="0" w:lastRowFirstColumn="0" w:lastRowLastColumn="0"/>
              <w:rPr>
                <w:b/>
                <w:color w:val="000000"/>
              </w:rPr>
            </w:pPr>
            <w:r>
              <w:rPr>
                <w:color w:val="000000"/>
              </w:rPr>
              <w:t xml:space="preserve">Ressources : </w:t>
            </w:r>
            <w:r>
              <w:rPr>
                <w:b/>
                <w:color w:val="000000"/>
              </w:rPr>
              <w:t>PPT "Services de santé [au niveau national]"</w:t>
            </w:r>
          </w:p>
          <w:p w14:paraId="6BD25F8F" w14:textId="77777777" w:rsidR="00693549" w:rsidRDefault="00000000">
            <w:pPr>
              <w:spacing w:before="280"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rPr>
            </w:pPr>
            <w:r>
              <w:rPr>
                <w:b/>
                <w:i/>
                <w:color w:val="000000"/>
              </w:rPr>
              <w:t>Activité : Sensibilisation aux différents types de services de santé</w:t>
            </w:r>
          </w:p>
        </w:tc>
      </w:tr>
      <w:tr w:rsidR="00693549" w14:paraId="7EB68673" w14:textId="77777777" w:rsidTr="00693549">
        <w:trPr>
          <w:trHeight w:val="5120"/>
        </w:trPr>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695B37D1" w14:textId="77777777" w:rsidR="00693549" w:rsidRDefault="00000000">
            <w:pPr>
              <w:pBdr>
                <w:top w:val="nil"/>
                <w:left w:val="nil"/>
                <w:bottom w:val="nil"/>
                <w:right w:val="nil"/>
                <w:between w:val="nil"/>
              </w:pBdr>
              <w:spacing w:after="280" w:line="240" w:lineRule="auto"/>
              <w:jc w:val="left"/>
              <w:rPr>
                <w:color w:val="002060"/>
              </w:rPr>
            </w:pPr>
            <w:r>
              <w:rPr>
                <w:color w:val="002060"/>
              </w:rPr>
              <w:t xml:space="preserve">11.1.3. </w:t>
            </w:r>
          </w:p>
          <w:p w14:paraId="6B793560"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Types de services de soins de santé apps</w:t>
            </w:r>
          </w:p>
          <w:p w14:paraId="2401911F" w14:textId="77777777" w:rsidR="00693549" w:rsidRDefault="00000000">
            <w:pPr>
              <w:spacing w:before="280" w:line="240" w:lineRule="auto"/>
              <w:jc w:val="left"/>
              <w:rPr>
                <w:color w:val="002060"/>
                <w:highlight w:val="yellow"/>
              </w:rPr>
            </w:pPr>
            <w:r>
              <w:rPr>
                <w:b w:val="0"/>
                <w:color w:val="002060"/>
              </w:rPr>
              <w:t>30 minutes</w:t>
            </w:r>
          </w:p>
        </w:tc>
        <w:tc>
          <w:tcPr>
            <w:tcW w:w="6469" w:type="dxa"/>
            <w:tcMar>
              <w:top w:w="284" w:type="dxa"/>
              <w:left w:w="284" w:type="dxa"/>
              <w:bottom w:w="284" w:type="dxa"/>
              <w:right w:w="284" w:type="dxa"/>
            </w:tcMar>
          </w:tcPr>
          <w:p w14:paraId="6B2925CE"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pPr>
            <w:r>
              <w:rPr>
                <w:color w:val="000000"/>
              </w:rPr>
              <w:t>Le formateur donne des informations sur les applications de services de santé et présente différents exemples.</w:t>
            </w:r>
          </w:p>
          <w:p w14:paraId="249C3DFC"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Qu'est-ce qu'une application de services de santé ?</w:t>
            </w:r>
          </w:p>
          <w:p w14:paraId="1902A0A0"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Quand sont-ils utilisés ?</w:t>
            </w:r>
          </w:p>
          <w:p w14:paraId="14D8D6D2"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Quand sont-ils bénéfiques ?</w:t>
            </w:r>
          </w:p>
          <w:p w14:paraId="5DB5EEB5"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Quelles sont les limites de l'utilisation d'une application de services de santé ?</w:t>
            </w:r>
          </w:p>
          <w:p w14:paraId="27938D57"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Quand ne faut-il pas les utiliser ?</w:t>
            </w:r>
          </w:p>
          <w:p w14:paraId="62A2188C"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Quels sont les secteurs de la santé pour lesquels ils sont principalement utilisés ?</w:t>
            </w:r>
          </w:p>
          <w:p w14:paraId="7F9499CF" w14:textId="77777777" w:rsidR="00693549" w:rsidRDefault="00000000">
            <w:pPr>
              <w:numPr>
                <w:ilvl w:val="0"/>
                <w:numId w:val="18"/>
              </w:numPr>
              <w:spacing w:before="0" w:after="0" w:line="360" w:lineRule="auto"/>
              <w:ind w:left="714" w:hanging="357"/>
              <w:cnfStyle w:val="000000000000" w:firstRow="0" w:lastRow="0" w:firstColumn="0" w:lastColumn="0" w:oddVBand="0" w:evenVBand="0" w:oddHBand="0" w:evenHBand="0" w:firstRowFirstColumn="0" w:firstRowLastColumn="0" w:lastRowFirstColumn="0" w:lastRowLastColumn="0"/>
              <w:rPr>
                <w:color w:val="000000"/>
              </w:rPr>
            </w:pPr>
            <w:r>
              <w:rPr>
                <w:color w:val="000000"/>
              </w:rPr>
              <w:t>Applications gratuites et payantes - inconvénients des applications gratuites, avantages des applications payantes.</w:t>
            </w:r>
          </w:p>
          <w:p w14:paraId="02DD8A12" w14:textId="77777777" w:rsidR="00693549" w:rsidRDefault="00000000">
            <w:pPr>
              <w:pBdr>
                <w:top w:val="nil"/>
                <w:left w:val="nil"/>
                <w:bottom w:val="nil"/>
                <w:right w:val="nil"/>
                <w:between w:val="nil"/>
              </w:pBdr>
              <w:spacing w:before="120" w:after="220"/>
              <w:cnfStyle w:val="000000000000" w:firstRow="0" w:lastRow="0" w:firstColumn="0" w:lastColumn="0" w:oddVBand="0" w:evenVBand="0" w:oddHBand="0" w:evenHBand="0" w:firstRowFirstColumn="0" w:firstRowLastColumn="0" w:lastRowFirstColumn="0" w:lastRowLastColumn="0"/>
              <w:rPr>
                <w:b/>
                <w:color w:val="000000"/>
              </w:rPr>
            </w:pPr>
            <w:r>
              <w:rPr>
                <w:color w:val="000000"/>
              </w:rPr>
              <w:t xml:space="preserve">Ressources : </w:t>
            </w:r>
            <w:r>
              <w:rPr>
                <w:b/>
                <w:color w:val="000000"/>
              </w:rPr>
              <w:t xml:space="preserve">PPT "Applications de services de santé dans différents secteurs de la santé". </w:t>
            </w:r>
          </w:p>
          <w:p w14:paraId="08068F5D" w14:textId="77777777" w:rsidR="00693549" w:rsidRDefault="00000000">
            <w:pPr>
              <w:pBdr>
                <w:top w:val="nil"/>
                <w:left w:val="nil"/>
                <w:bottom w:val="nil"/>
                <w:right w:val="nil"/>
                <w:between w:val="nil"/>
              </w:pBdr>
              <w:spacing w:before="120" w:after="220"/>
              <w:cnfStyle w:val="000000000000" w:firstRow="0" w:lastRow="0" w:firstColumn="0" w:lastColumn="0" w:oddVBand="0" w:evenVBand="0" w:oddHBand="0" w:evenHBand="0" w:firstRowFirstColumn="0" w:firstRowLastColumn="0" w:lastRowFirstColumn="0" w:lastRowLastColumn="0"/>
              <w:rPr>
                <w:b/>
                <w:i/>
                <w:color w:val="000000"/>
              </w:rPr>
            </w:pPr>
            <w:r>
              <w:rPr>
                <w:b/>
                <w:i/>
                <w:color w:val="000000"/>
              </w:rPr>
              <w:t>Activité : Expériences avec les applications de services de santé</w:t>
            </w:r>
          </w:p>
        </w:tc>
      </w:tr>
      <w:tr w:rsidR="00693549" w14:paraId="7CD075F4" w14:textId="77777777" w:rsidTr="00693549">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3B50EC4B" w14:textId="77777777" w:rsidR="00693549" w:rsidRDefault="00000000">
            <w:pPr>
              <w:pBdr>
                <w:top w:val="nil"/>
                <w:left w:val="nil"/>
                <w:bottom w:val="nil"/>
                <w:right w:val="nil"/>
                <w:between w:val="nil"/>
              </w:pBdr>
              <w:spacing w:after="280" w:line="240" w:lineRule="auto"/>
              <w:jc w:val="left"/>
              <w:rPr>
                <w:color w:val="002060"/>
              </w:rPr>
            </w:pPr>
            <w:r>
              <w:rPr>
                <w:color w:val="002060"/>
              </w:rPr>
              <w:t xml:space="preserve">11.1.4. </w:t>
            </w:r>
          </w:p>
          <w:p w14:paraId="2A85D3FC"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 xml:space="preserve">L'évaluation </w:t>
            </w:r>
          </w:p>
          <w:p w14:paraId="6B22431C" w14:textId="77777777" w:rsidR="00693549" w:rsidRDefault="00000000">
            <w:pPr>
              <w:spacing w:before="280" w:line="240" w:lineRule="auto"/>
              <w:rPr>
                <w:color w:val="002060"/>
                <w:highlight w:val="yellow"/>
              </w:rPr>
            </w:pPr>
            <w:r>
              <w:rPr>
                <w:b w:val="0"/>
                <w:color w:val="002060"/>
              </w:rPr>
              <w:t>30 minutes</w:t>
            </w:r>
          </w:p>
        </w:tc>
        <w:tc>
          <w:tcPr>
            <w:tcW w:w="6469" w:type="dxa"/>
            <w:tcMar>
              <w:top w:w="284" w:type="dxa"/>
              <w:left w:w="284" w:type="dxa"/>
              <w:bottom w:w="284" w:type="dxa"/>
              <w:right w:w="284" w:type="dxa"/>
            </w:tcMar>
          </w:tcPr>
          <w:p w14:paraId="1C757DD6"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rPr>
                <w:color w:val="000000"/>
              </w:rPr>
            </w:pPr>
            <w:r>
              <w:rPr>
                <w:color w:val="000000"/>
              </w:rPr>
              <w:t>Les apprenants seront interrogés sur leurs expériences avec les applications de services de santé. Ils devront présenter les applications de services de santé qu'ils utilisent et parler de leurs expériences. Ils doivent également expliquer pourquoi ils leur font confiance et où ils voient un avantage personnel.</w:t>
            </w:r>
          </w:p>
          <w:p w14:paraId="62694D89" w14:textId="77777777" w:rsidR="00693549" w:rsidRDefault="00693549">
            <w:pPr>
              <w:cnfStyle w:val="000000000000" w:firstRow="0" w:lastRow="0" w:firstColumn="0" w:lastColumn="0" w:oddVBand="0" w:evenVBand="0" w:oddHBand="0" w:evenHBand="0" w:firstRowFirstColumn="0" w:firstRowLastColumn="0" w:lastRowFirstColumn="0" w:lastRowLastColumn="0"/>
              <w:rPr>
                <w:i/>
                <w:color w:val="7030A0"/>
                <w:highlight w:val="yellow"/>
              </w:rPr>
            </w:pPr>
          </w:p>
        </w:tc>
      </w:tr>
    </w:tbl>
    <w:p w14:paraId="644A1523" w14:textId="77777777" w:rsidR="00693549" w:rsidRDefault="00693549">
      <w:pPr>
        <w:spacing w:before="0" w:after="160" w:line="259" w:lineRule="auto"/>
        <w:jc w:val="left"/>
      </w:pPr>
    </w:p>
    <w:p w14:paraId="0919D787" w14:textId="77777777" w:rsidR="00693549" w:rsidRDefault="00000000">
      <w:pPr>
        <w:pStyle w:val="2"/>
        <w:numPr>
          <w:ilvl w:val="1"/>
          <w:numId w:val="14"/>
        </w:numPr>
      </w:pPr>
      <w:bookmarkStart w:id="15" w:name="_heading=h.35nkun2" w:colFirst="0" w:colLast="0"/>
      <w:bookmarkEnd w:id="15"/>
      <w:r>
        <w:rPr>
          <w:rFonts w:eastAsia="Arial"/>
        </w:rPr>
        <w:t>Session de formation expérimentale</w:t>
      </w:r>
    </w:p>
    <w:tbl>
      <w:tblPr>
        <w:tblStyle w:val="afd"/>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693549" w14:paraId="5BEC1C7B" w14:textId="77777777" w:rsidTr="0069354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F6E1A87" w14:textId="77777777" w:rsidR="00693549"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7DFC87A1" w14:textId="77777777" w:rsidR="00693549"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693549" w14:paraId="08FB2F06" w14:textId="77777777" w:rsidTr="00693549">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0C0D713B" w14:textId="77777777" w:rsidR="00693549" w:rsidRDefault="00000000">
            <w:pPr>
              <w:pBdr>
                <w:top w:val="nil"/>
                <w:left w:val="nil"/>
                <w:bottom w:val="nil"/>
                <w:right w:val="nil"/>
                <w:between w:val="nil"/>
              </w:pBdr>
              <w:spacing w:after="280" w:line="240" w:lineRule="auto"/>
              <w:jc w:val="left"/>
              <w:rPr>
                <w:color w:val="002060"/>
              </w:rPr>
            </w:pPr>
            <w:r>
              <w:rPr>
                <w:color w:val="002060"/>
              </w:rPr>
              <w:t>11.2.1</w:t>
            </w:r>
          </w:p>
          <w:p w14:paraId="7ABD900A" w14:textId="77777777" w:rsidR="00693549" w:rsidRDefault="00000000">
            <w:pPr>
              <w:spacing w:before="280" w:after="280" w:line="240" w:lineRule="auto"/>
              <w:jc w:val="left"/>
              <w:rPr>
                <w:color w:val="002060"/>
              </w:rPr>
            </w:pPr>
            <w:r>
              <w:rPr>
                <w:color w:val="002060"/>
              </w:rPr>
              <w:t>Identification interactive des applications et des différents types de services de santé</w:t>
            </w:r>
          </w:p>
          <w:p w14:paraId="554BC4E5" w14:textId="77777777" w:rsidR="00693549" w:rsidRDefault="00000000">
            <w:pPr>
              <w:spacing w:before="280" w:line="240" w:lineRule="auto"/>
              <w:jc w:val="left"/>
              <w:rPr>
                <w:highlight w:val="yellow"/>
              </w:rPr>
            </w:pPr>
            <w:r>
              <w:rPr>
                <w:b w:val="0"/>
                <w:color w:val="002060"/>
              </w:rPr>
              <w:t>1 heure</w:t>
            </w:r>
          </w:p>
        </w:tc>
        <w:tc>
          <w:tcPr>
            <w:tcW w:w="6469" w:type="dxa"/>
            <w:tcMar>
              <w:top w:w="284" w:type="dxa"/>
              <w:left w:w="284" w:type="dxa"/>
              <w:bottom w:w="284" w:type="dxa"/>
              <w:right w:w="284" w:type="dxa"/>
            </w:tcMar>
          </w:tcPr>
          <w:p w14:paraId="56CD695F" w14:textId="77777777" w:rsidR="00693549" w:rsidRDefault="00000000">
            <w:pPr>
              <w:spacing w:before="120" w:after="220"/>
              <w:jc w:val="left"/>
              <w:cnfStyle w:val="000000000000" w:firstRow="0" w:lastRow="0" w:firstColumn="0" w:lastColumn="0" w:oddVBand="0" w:evenVBand="0" w:oddHBand="0" w:evenHBand="0" w:firstRowFirstColumn="0" w:firstRowLastColumn="0" w:lastRowFirstColumn="0" w:lastRowLastColumn="0"/>
            </w:pPr>
            <w:r>
              <w:rPr>
                <w:color w:val="000000"/>
              </w:rPr>
              <w:t>Il s'agit d'une session de formation pratique en dehors de la session en face à face qui impliquera les apprenants de manière active. Ils auront l'occasion de naviguer en ligne vers différentes applications de services de santé. Plus précisément :</w:t>
            </w:r>
          </w:p>
          <w:p w14:paraId="215035BC" w14:textId="77777777" w:rsidR="00693549" w:rsidRDefault="00000000">
            <w:pPr>
              <w:numPr>
                <w:ilvl w:val="0"/>
                <w:numId w:val="5"/>
              </w:numP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 formateur demande aux apprenants de lire un ppt contenant des exemples d'applications de services de santé.</w:t>
            </w:r>
          </w:p>
          <w:p w14:paraId="1D2A2712" w14:textId="77777777" w:rsidR="00693549" w:rsidRDefault="00000000">
            <w:pPr>
              <w:numPr>
                <w:ilvl w:val="0"/>
                <w:numId w:val="5"/>
              </w:numP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 formateur demande aux apprenants de naviguer sur Internet afin de trouver différentes applications de services de santé.</w:t>
            </w:r>
          </w:p>
          <w:p w14:paraId="752992BC" w14:textId="77777777" w:rsidR="00693549" w:rsidRDefault="00000000">
            <w:pPr>
              <w:numPr>
                <w:ilvl w:val="0"/>
                <w:numId w:val="5"/>
              </w:numP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Ils peuvent le faire à partir de leur téléphone portable.</w:t>
            </w:r>
          </w:p>
          <w:p w14:paraId="56EF3526" w14:textId="77777777" w:rsidR="00693549" w:rsidRDefault="00000000">
            <w:pPr>
              <w:numPr>
                <w:ilvl w:val="0"/>
                <w:numId w:val="5"/>
              </w:numP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Les apprenants sont invités à naviguer dans les interfaces des applications, en explorant les fonctionnalités et les paramètres de base.</w:t>
            </w:r>
          </w:p>
          <w:p w14:paraId="31D6E093"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 formateur demande aux apprenants de rassembler un certain nombre d'applications de services de santé (environ 1 à 3 applications pour obtenir une variété) qu'ils connaissent dans le pays d'arrivée.</w:t>
            </w:r>
          </w:p>
          <w:p w14:paraId="1B724537"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Les apprenants peuvent faire cet exercice seuls ou en groupe de 2 ou 3 personnes.</w:t>
            </w:r>
          </w:p>
          <w:p w14:paraId="09D61258"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L'identification peut être effectuée en ligne à l'aide d'un modèle prédéfini.</w:t>
            </w:r>
          </w:p>
          <w:p w14:paraId="748A78C1"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Les apprenants seront invités à trier et à évaluer les applications identifiées en fonction de leur fournisseur : public ou privé.</w:t>
            </w:r>
          </w:p>
          <w:p w14:paraId="7F478C8E"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Il leur sera demandé de regrouper les applications en fonction des groupes cibles (par exemple, "enfants", "personnes âgées", "femmes", "gestion de la douleur", "problèmes mentaux", "certaines maladies").</w:t>
            </w:r>
          </w:p>
          <w:p w14:paraId="76E81AF2"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Les apprenants seront invités à réfléchir : Que reflète la variété des services de santé identifiés en termes de besoins et d'intérêts des groupes ciblés ?</w:t>
            </w:r>
          </w:p>
          <w:p w14:paraId="415E9D64"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rPr>
                <w:b/>
                <w:i/>
              </w:rPr>
            </w:pPr>
            <w:r>
              <w:rPr>
                <w:b/>
                <w:i/>
              </w:rPr>
              <w:t>Activité : Remplir le modèle prédéfini sur les applications des services de santé</w:t>
            </w:r>
          </w:p>
          <w:p w14:paraId="65C8D952"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rPr>
                <w:b/>
                <w:color w:val="000000"/>
              </w:rPr>
            </w:pPr>
            <w:r>
              <w:rPr>
                <w:b/>
                <w:color w:val="000000"/>
              </w:rPr>
              <w:t xml:space="preserve">Ressources : </w:t>
            </w:r>
          </w:p>
          <w:p w14:paraId="65461061" w14:textId="77777777" w:rsidR="00693549" w:rsidRDefault="00000000">
            <w:pPr>
              <w:numPr>
                <w:ilvl w:val="0"/>
                <w:numId w:val="8"/>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 xml:space="preserve">Accès à l'internet pour les téléphones mobiles et les ordinateurs portables, </w:t>
            </w:r>
          </w:p>
          <w:p w14:paraId="4BEF412A" w14:textId="77777777" w:rsidR="00693549" w:rsidRDefault="00000000">
            <w:pPr>
              <w:numPr>
                <w:ilvl w:val="0"/>
                <w:numId w:val="8"/>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PPT 2.2 Exemples d'applications de services de santé</w:t>
            </w:r>
          </w:p>
          <w:p w14:paraId="34A3BFA0" w14:textId="77777777" w:rsidR="00693549" w:rsidRDefault="00000000">
            <w:pPr>
              <w:numPr>
                <w:ilvl w:val="0"/>
                <w:numId w:val="8"/>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Modèle prédéfini 11.2.1 à remplir : apps de services de santé</w:t>
            </w:r>
          </w:p>
        </w:tc>
      </w:tr>
      <w:tr w:rsidR="00693549" w14:paraId="39E9E56C" w14:textId="77777777" w:rsidTr="00693549">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2747C11D" w14:textId="77777777" w:rsidR="00693549" w:rsidRDefault="00000000">
            <w:pPr>
              <w:pBdr>
                <w:top w:val="nil"/>
                <w:left w:val="nil"/>
                <w:bottom w:val="nil"/>
                <w:right w:val="nil"/>
                <w:between w:val="nil"/>
              </w:pBdr>
              <w:spacing w:after="280" w:line="240" w:lineRule="auto"/>
              <w:jc w:val="left"/>
              <w:rPr>
                <w:color w:val="002060"/>
              </w:rPr>
            </w:pPr>
            <w:r>
              <w:rPr>
                <w:color w:val="002060"/>
              </w:rPr>
              <w:t>11.2.2</w:t>
            </w:r>
          </w:p>
          <w:p w14:paraId="06C83767" w14:textId="77777777" w:rsidR="00693549" w:rsidRDefault="00000000">
            <w:pPr>
              <w:spacing w:before="280" w:after="280" w:line="240" w:lineRule="auto"/>
              <w:jc w:val="left"/>
              <w:rPr>
                <w:color w:val="002060"/>
              </w:rPr>
            </w:pPr>
            <w:r>
              <w:rPr>
                <w:color w:val="002060"/>
              </w:rPr>
              <w:t>Mise en place d'un plan d'utilisation des applications de services de santé</w:t>
            </w:r>
          </w:p>
          <w:p w14:paraId="4A0210EE" w14:textId="77777777" w:rsidR="00693549" w:rsidRDefault="00000000">
            <w:pPr>
              <w:pBdr>
                <w:top w:val="nil"/>
                <w:left w:val="nil"/>
                <w:bottom w:val="nil"/>
                <w:right w:val="nil"/>
                <w:between w:val="nil"/>
              </w:pBdr>
              <w:spacing w:before="280" w:line="240" w:lineRule="auto"/>
              <w:jc w:val="left"/>
              <w:rPr>
                <w:color w:val="002060"/>
              </w:rPr>
            </w:pPr>
            <w:r>
              <w:rPr>
                <w:b w:val="0"/>
                <w:color w:val="002060"/>
              </w:rPr>
              <w:t>1 heure</w:t>
            </w:r>
          </w:p>
        </w:tc>
        <w:tc>
          <w:tcPr>
            <w:tcW w:w="6469" w:type="dxa"/>
            <w:tcMar>
              <w:top w:w="284" w:type="dxa"/>
              <w:left w:w="284" w:type="dxa"/>
              <w:bottom w:w="284" w:type="dxa"/>
              <w:right w:w="284" w:type="dxa"/>
            </w:tcMar>
          </w:tcPr>
          <w:p w14:paraId="4C50623C"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 xml:space="preserve">Les apprenants sont invités à transférer le contenu de la formation apprise dans leur situation réelle ou dans celle d'un ami, d'un enfant ou d'un parent. </w:t>
            </w:r>
          </w:p>
          <w:p w14:paraId="42D58797" w14:textId="77777777" w:rsidR="00693549" w:rsidRDefault="00000000">
            <w:pPr>
              <w:numPr>
                <w:ilvl w:val="0"/>
                <w:numId w:val="5"/>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Les apprenants sont invités à identifier les applications de services de santé qu'ils (ou leurs amis/enfants/parents) utilisent.</w:t>
            </w:r>
          </w:p>
          <w:p w14:paraId="14BF85FF" w14:textId="77777777" w:rsidR="00693549" w:rsidRDefault="00000000">
            <w:pPr>
              <w:numPr>
                <w:ilvl w:val="0"/>
                <w:numId w:val="8"/>
              </w:numPr>
              <w:pBdr>
                <w:top w:val="nil"/>
                <w:left w:val="nil"/>
                <w:bottom w:val="nil"/>
                <w:right w:val="nil"/>
                <w:between w:val="nil"/>
              </w:pBd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Le formateur demandera aux apprenants d'évaluer les applications en fonction de leur pertinence pour eux ou pour une autre personne ou un autre groupe choisi.</w:t>
            </w:r>
          </w:p>
          <w:p w14:paraId="12844ED2" w14:textId="77777777" w:rsidR="00693549" w:rsidRDefault="00000000">
            <w:pPr>
              <w:numPr>
                <w:ilvl w:val="0"/>
                <w:numId w:val="10"/>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Existe-t-il des thèmes de santé pertinents pour l'apprenant (par exemple, maux de tête récurrents, maladies préexistantes, nécessité de mesures de prévention en matière de santé) ?</w:t>
            </w:r>
          </w:p>
          <w:p w14:paraId="78D09731" w14:textId="77777777" w:rsidR="00693549" w:rsidRDefault="00000000">
            <w:pPr>
              <w:numPr>
                <w:ilvl w:val="0"/>
                <w:numId w:val="10"/>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Quelles sont les applications de services de santé disponibles sur le marché qui ciblent ces sujets (par exemple, capteurs, applications sur les traitements alternatifs, cliniques spéciales) ?</w:t>
            </w:r>
          </w:p>
          <w:p w14:paraId="754528E3" w14:textId="77777777" w:rsidR="00693549" w:rsidRDefault="00000000">
            <w:pPr>
              <w:numPr>
                <w:ilvl w:val="0"/>
                <w:numId w:val="10"/>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Lesquelles de ces applications proviennent de sources fiables ?</w:t>
            </w:r>
          </w:p>
          <w:p w14:paraId="793E707E" w14:textId="77777777" w:rsidR="00693549" w:rsidRDefault="00000000">
            <w:pPr>
              <w:numPr>
                <w:ilvl w:val="0"/>
                <w:numId w:val="10"/>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Comment la personne ciblée peut-elle en bénéficier ?</w:t>
            </w:r>
          </w:p>
          <w:p w14:paraId="6B6E7E7E" w14:textId="77777777" w:rsidR="00693549" w:rsidRDefault="00000000">
            <w:pPr>
              <w:numPr>
                <w:ilvl w:val="0"/>
                <w:numId w:val="8"/>
              </w:numPr>
              <w:pBdr>
                <w:top w:val="nil"/>
                <w:left w:val="nil"/>
                <w:bottom w:val="nil"/>
                <w:right w:val="nil"/>
                <w:between w:val="nil"/>
              </w:pBd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Les apprenants seront invités à remplir un modèle prédéfini pour planifier l'utilisation la plus bénéfique de l'application ou des applications de services de santé.</w:t>
            </w:r>
          </w:p>
          <w:p w14:paraId="08F79732"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rPr>
                <w:b/>
                <w:i/>
              </w:rPr>
            </w:pPr>
            <w:r>
              <w:rPr>
                <w:b/>
                <w:i/>
              </w:rPr>
              <w:t>Activité : Créez votre propre plan d'utilisation des applications de services de santé</w:t>
            </w:r>
          </w:p>
          <w:p w14:paraId="1D70108A"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pPr>
            <w:r>
              <w:rPr>
                <w:b/>
                <w:color w:val="000000"/>
              </w:rPr>
              <w:t>Ressources :</w:t>
            </w:r>
          </w:p>
          <w:p w14:paraId="6F373A86" w14:textId="77777777" w:rsidR="00693549" w:rsidRDefault="00000000">
            <w:pPr>
              <w:numPr>
                <w:ilvl w:val="0"/>
                <w:numId w:val="13"/>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Accès à l'internet par le biais d'un téléphone portable ou d'un ordinateur portable</w:t>
            </w:r>
          </w:p>
          <w:p w14:paraId="34CD0FF4" w14:textId="77777777" w:rsidR="00693549" w:rsidRDefault="00000000">
            <w:pPr>
              <w:numPr>
                <w:ilvl w:val="0"/>
                <w:numId w:val="13"/>
              </w:numPr>
              <w:spacing w:before="120" w:after="22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color w:val="000000"/>
              </w:rPr>
              <w:t>Modèle prédéfini 11.2.2 pour la création d'un plan d'utilisation individuelle d'une application de services de santé</w:t>
            </w:r>
          </w:p>
        </w:tc>
      </w:tr>
    </w:tbl>
    <w:p w14:paraId="5D133BA5" w14:textId="77777777" w:rsidR="00693549" w:rsidRDefault="00000000">
      <w:pPr>
        <w:spacing w:before="0" w:after="160" w:line="259" w:lineRule="auto"/>
        <w:jc w:val="left"/>
        <w:rPr>
          <w:rFonts w:eastAsia="Arial"/>
          <w:color w:val="002060"/>
          <w:sz w:val="28"/>
          <w:szCs w:val="28"/>
        </w:rPr>
      </w:pPr>
      <w:r>
        <w:br w:type="page"/>
      </w:r>
    </w:p>
    <w:p w14:paraId="45E419DC" w14:textId="77777777" w:rsidR="00693549" w:rsidRDefault="00000000">
      <w:pPr>
        <w:pStyle w:val="2"/>
        <w:numPr>
          <w:ilvl w:val="1"/>
          <w:numId w:val="14"/>
        </w:numPr>
      </w:pPr>
      <w:bookmarkStart w:id="16" w:name="_heading=h.1ksv4uv" w:colFirst="0" w:colLast="0"/>
      <w:bookmarkEnd w:id="16"/>
      <w:r>
        <w:rPr>
          <w:rFonts w:eastAsia="Arial"/>
        </w:rPr>
        <w:t>Auto-apprentissage soutenu par des outils de formation en ligne</w:t>
      </w:r>
    </w:p>
    <w:tbl>
      <w:tblPr>
        <w:tblStyle w:val="afe"/>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693549" w14:paraId="787607F5" w14:textId="77777777" w:rsidTr="00693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5AC0DC7F" w14:textId="77777777" w:rsidR="00693549"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33D7CA3B" w14:textId="77777777" w:rsidR="00693549"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693549" w14:paraId="120364D6" w14:textId="77777777" w:rsidTr="00693549">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631C29A1" w14:textId="77777777" w:rsidR="00693549" w:rsidRDefault="00000000">
            <w:pPr>
              <w:pBdr>
                <w:top w:val="nil"/>
                <w:left w:val="nil"/>
                <w:bottom w:val="nil"/>
                <w:right w:val="nil"/>
                <w:between w:val="nil"/>
              </w:pBdr>
              <w:spacing w:after="280" w:line="240" w:lineRule="auto"/>
              <w:jc w:val="left"/>
              <w:rPr>
                <w:color w:val="002060"/>
              </w:rPr>
            </w:pPr>
            <w:r>
              <w:rPr>
                <w:color w:val="002060"/>
              </w:rPr>
              <w:t>11.3.</w:t>
            </w:r>
          </w:p>
          <w:p w14:paraId="4A75E76B"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Quiz et auto-évaluation</w:t>
            </w:r>
          </w:p>
          <w:p w14:paraId="283BDD39" w14:textId="77777777" w:rsidR="00693549" w:rsidRDefault="00000000">
            <w:pPr>
              <w:jc w:val="left"/>
              <w:rPr>
                <w:highlight w:val="yellow"/>
              </w:rPr>
            </w:pPr>
            <w:r>
              <w:rPr>
                <w:b w:val="0"/>
                <w:color w:val="002060"/>
              </w:rPr>
              <w:t>30 minutes</w:t>
            </w:r>
          </w:p>
        </w:tc>
        <w:tc>
          <w:tcPr>
            <w:tcW w:w="6469" w:type="dxa"/>
            <w:tcMar>
              <w:top w:w="284" w:type="dxa"/>
              <w:left w:w="284" w:type="dxa"/>
              <w:bottom w:w="284" w:type="dxa"/>
              <w:right w:w="284" w:type="dxa"/>
            </w:tcMar>
          </w:tcPr>
          <w:p w14:paraId="1BA29605" w14:textId="77777777" w:rsidR="00693549" w:rsidRDefault="00000000">
            <w:pPr>
              <w:pBdr>
                <w:top w:val="nil"/>
                <w:left w:val="nil"/>
                <w:bottom w:val="nil"/>
                <w:right w:val="nil"/>
                <w:between w:val="nil"/>
              </w:pBdr>
              <w:spacing w:before="120" w:after="0"/>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Le formateur demandera aux apprenants de répondre à deux questionnaires à choix multiples dans la plateforme de formation en ligne pour vérifier s'ils ont bien compris les idées principales de la session d'enseignement sur les applications des services de santé. </w:t>
            </w:r>
          </w:p>
          <w:p w14:paraId="47620E24" w14:textId="77777777" w:rsidR="00693549" w:rsidRDefault="00000000">
            <w:pPr>
              <w:jc w:val="left"/>
              <w:cnfStyle w:val="000000000000" w:firstRow="0" w:lastRow="0" w:firstColumn="0" w:lastColumn="0" w:oddVBand="0" w:evenVBand="0" w:oddHBand="0" w:evenHBand="0" w:firstRowFirstColumn="0" w:firstRowLastColumn="0" w:lastRowFirstColumn="0" w:lastRowLastColumn="0"/>
            </w:pPr>
            <w:r>
              <w:t>Ce questionnaire permettra d'évaluer</w:t>
            </w:r>
          </w:p>
          <w:p w14:paraId="17C54A21" w14:textId="77777777" w:rsidR="00693549" w:rsidRDefault="00000000">
            <w:pPr>
              <w:numPr>
                <w:ilvl w:val="0"/>
                <w:numId w:val="8"/>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 xml:space="preserve">Connaissance des services de santé </w:t>
            </w:r>
          </w:p>
          <w:p w14:paraId="06B99FAB" w14:textId="77777777" w:rsidR="00693549" w:rsidRDefault="00000000">
            <w:pPr>
              <w:numPr>
                <w:ilvl w:val="0"/>
                <w:numId w:val="8"/>
              </w:numPr>
              <w:pBdr>
                <w:top w:val="nil"/>
                <w:left w:val="nil"/>
                <w:bottom w:val="nil"/>
                <w:right w:val="nil"/>
                <w:between w:val="nil"/>
              </w:pBdr>
              <w:spacing w:before="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Connaissance des applications de santé</w:t>
            </w:r>
          </w:p>
          <w:p w14:paraId="1A2F2822" w14:textId="77777777" w:rsidR="00693549" w:rsidRDefault="00000000">
            <w:pPr>
              <w:numPr>
                <w:ilvl w:val="0"/>
                <w:numId w:val="8"/>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 xml:space="preserve">Connaissance de la manière d'évaluer la qualité des applications de soins de santé </w:t>
            </w:r>
          </w:p>
          <w:p w14:paraId="1E235EFE" w14:textId="77777777" w:rsidR="00693549" w:rsidRDefault="00000000">
            <w:pPr>
              <w:spacing w:after="200"/>
              <w:jc w:val="left"/>
              <w:cnfStyle w:val="000000000000" w:firstRow="0" w:lastRow="0" w:firstColumn="0" w:lastColumn="0" w:oddVBand="0" w:evenVBand="0" w:oddHBand="0" w:evenHBand="0" w:firstRowFirstColumn="0" w:firstRowLastColumn="0" w:lastRowFirstColumn="0" w:lastRowLastColumn="0"/>
            </w:pPr>
            <w:r>
              <w:t>Le formateur vérifiera que le quiz a été rempli et soutiendra chaque apprenant en fonction de ses principales lacunes.</w:t>
            </w:r>
          </w:p>
          <w:p w14:paraId="4E000A6B" w14:textId="77777777" w:rsidR="00693549" w:rsidRDefault="00000000">
            <w:pPr>
              <w:jc w:val="left"/>
              <w:cnfStyle w:val="000000000000" w:firstRow="0" w:lastRow="0" w:firstColumn="0" w:lastColumn="0" w:oddVBand="0" w:evenVBand="0" w:oddHBand="0" w:evenHBand="0" w:firstRowFirstColumn="0" w:firstRowLastColumn="0" w:lastRowFirstColumn="0" w:lastRowLastColumn="0"/>
              <w:rPr>
                <w:b/>
              </w:rPr>
            </w:pPr>
            <w:r>
              <w:rPr>
                <w:b/>
              </w:rPr>
              <w:t xml:space="preserve">Ressources : </w:t>
            </w:r>
          </w:p>
          <w:p w14:paraId="729C8408" w14:textId="77777777" w:rsidR="00693549" w:rsidRDefault="00000000">
            <w:pPr>
              <w:numPr>
                <w:ilvl w:val="0"/>
                <w:numId w:val="8"/>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sz w:val="22"/>
                <w:szCs w:val="22"/>
              </w:rPr>
              <w:t xml:space="preserve">Questionnaires 11.3 (PPT) </w:t>
            </w:r>
          </w:p>
          <w:p w14:paraId="79822CF3" w14:textId="77777777" w:rsidR="00693549" w:rsidRDefault="00000000">
            <w:pPr>
              <w:numPr>
                <w:ilvl w:val="0"/>
                <w:numId w:val="8"/>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sz w:val="22"/>
                <w:szCs w:val="22"/>
              </w:rPr>
              <w:t>Plate-forme de formation en ligne</w:t>
            </w:r>
          </w:p>
        </w:tc>
      </w:tr>
    </w:tbl>
    <w:p w14:paraId="27401147" w14:textId="77777777" w:rsidR="00693549" w:rsidRDefault="00000000">
      <w:pPr>
        <w:pStyle w:val="2"/>
        <w:numPr>
          <w:ilvl w:val="1"/>
          <w:numId w:val="14"/>
        </w:numPr>
      </w:pPr>
      <w:bookmarkStart w:id="17" w:name="_heading=h.44sinio" w:colFirst="0" w:colLast="0"/>
      <w:bookmarkEnd w:id="17"/>
      <w:r>
        <w:rPr>
          <w:rFonts w:eastAsia="Arial"/>
        </w:rPr>
        <w:t xml:space="preserve">Session de clôture </w:t>
      </w:r>
    </w:p>
    <w:tbl>
      <w:tblPr>
        <w:tblStyle w:val="aff"/>
        <w:tblW w:w="9016"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47"/>
        <w:gridCol w:w="6469"/>
      </w:tblGrid>
      <w:tr w:rsidR="00693549" w14:paraId="39B04434" w14:textId="77777777" w:rsidTr="00693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5FE398B9" w14:textId="77777777" w:rsidR="00693549" w:rsidRDefault="00000000">
            <w:pPr>
              <w:pBdr>
                <w:top w:val="nil"/>
                <w:left w:val="nil"/>
                <w:bottom w:val="nil"/>
                <w:right w:val="nil"/>
                <w:between w:val="nil"/>
              </w:pBdr>
              <w:spacing w:line="240" w:lineRule="auto"/>
              <w:jc w:val="left"/>
            </w:pPr>
            <w:r>
              <w:t>Étape et durée</w:t>
            </w:r>
          </w:p>
        </w:tc>
        <w:tc>
          <w:tcPr>
            <w:tcW w:w="6469" w:type="dxa"/>
            <w:shd w:val="clear" w:color="auto" w:fill="002060"/>
            <w:tcMar>
              <w:top w:w="284" w:type="dxa"/>
              <w:left w:w="284" w:type="dxa"/>
              <w:bottom w:w="284" w:type="dxa"/>
              <w:right w:w="284" w:type="dxa"/>
            </w:tcMar>
          </w:tcPr>
          <w:p w14:paraId="3966D96F" w14:textId="77777777" w:rsidR="00693549" w:rsidRDefault="00000000">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rPr>
            </w:pPr>
            <w:r>
              <w:t>Contenu</w:t>
            </w:r>
          </w:p>
        </w:tc>
      </w:tr>
      <w:tr w:rsidR="00693549" w14:paraId="5062D888" w14:textId="77777777" w:rsidTr="00693549">
        <w:tc>
          <w:tcPr>
            <w:cnfStyle w:val="001000000000" w:firstRow="0" w:lastRow="0" w:firstColumn="1" w:lastColumn="0" w:oddVBand="0" w:evenVBand="0" w:oddHBand="0" w:evenHBand="0" w:firstRowFirstColumn="0" w:firstRowLastColumn="0" w:lastRowFirstColumn="0" w:lastRowLastColumn="0"/>
            <w:tcW w:w="2547" w:type="dxa"/>
            <w:shd w:val="clear" w:color="auto" w:fill="DEEBF6"/>
            <w:tcMar>
              <w:top w:w="284" w:type="dxa"/>
              <w:left w:w="284" w:type="dxa"/>
              <w:bottom w:w="284" w:type="dxa"/>
              <w:right w:w="284" w:type="dxa"/>
            </w:tcMar>
          </w:tcPr>
          <w:p w14:paraId="3A35404E" w14:textId="77777777" w:rsidR="00693549" w:rsidRDefault="00000000">
            <w:pPr>
              <w:pBdr>
                <w:top w:val="nil"/>
                <w:left w:val="nil"/>
                <w:bottom w:val="nil"/>
                <w:right w:val="nil"/>
                <w:between w:val="nil"/>
              </w:pBdr>
              <w:spacing w:after="280" w:line="240" w:lineRule="auto"/>
              <w:jc w:val="left"/>
              <w:rPr>
                <w:color w:val="002060"/>
              </w:rPr>
            </w:pPr>
            <w:r>
              <w:rPr>
                <w:color w:val="002060"/>
              </w:rPr>
              <w:t>11.4.</w:t>
            </w:r>
          </w:p>
          <w:p w14:paraId="27F0B9C4" w14:textId="77777777" w:rsidR="00693549" w:rsidRDefault="00000000">
            <w:pPr>
              <w:pBdr>
                <w:top w:val="nil"/>
                <w:left w:val="nil"/>
                <w:bottom w:val="nil"/>
                <w:right w:val="nil"/>
                <w:between w:val="nil"/>
              </w:pBdr>
              <w:spacing w:before="280" w:after="280" w:line="240" w:lineRule="auto"/>
              <w:jc w:val="left"/>
              <w:rPr>
                <w:color w:val="002060"/>
              </w:rPr>
            </w:pPr>
            <w:r>
              <w:rPr>
                <w:color w:val="002060"/>
              </w:rPr>
              <w:t>Clôture</w:t>
            </w:r>
          </w:p>
          <w:p w14:paraId="59136E57" w14:textId="77777777" w:rsidR="00693549" w:rsidRDefault="00000000">
            <w:pPr>
              <w:jc w:val="left"/>
              <w:rPr>
                <w:highlight w:val="yellow"/>
              </w:rPr>
            </w:pPr>
            <w:r>
              <w:rPr>
                <w:b w:val="0"/>
                <w:color w:val="002060"/>
              </w:rPr>
              <w:t>1 heure</w:t>
            </w:r>
          </w:p>
        </w:tc>
        <w:tc>
          <w:tcPr>
            <w:tcW w:w="6469" w:type="dxa"/>
            <w:tcMar>
              <w:top w:w="284" w:type="dxa"/>
              <w:left w:w="284" w:type="dxa"/>
              <w:bottom w:w="284" w:type="dxa"/>
              <w:right w:w="284" w:type="dxa"/>
            </w:tcMar>
          </w:tcPr>
          <w:p w14:paraId="597CED26"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pPr>
            <w:r>
              <w:rPr>
                <w:color w:val="000000"/>
              </w:rPr>
              <w:t xml:space="preserve">Cette session peut être organisée en face à face ou en ligne. </w:t>
            </w:r>
          </w:p>
          <w:p w14:paraId="28A2BA13"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pPr>
            <w:r>
              <w:rPr>
                <w:color w:val="000000"/>
              </w:rPr>
              <w:t>Les apprenants sont invités à présenter leur plan d'utilisation des applications de services de santé liées à leur propre personne ou à un ami ou un parent. Il leur est demandé quels types de défis ils ont rencontrés - s'il y en a - et comment ils y ont fait face.</w:t>
            </w:r>
          </w:p>
          <w:p w14:paraId="05C93AA1"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pPr>
            <w:r>
              <w:rPr>
                <w:color w:val="000000"/>
              </w:rPr>
              <w:t xml:space="preserve">Le résultat sera </w:t>
            </w:r>
          </w:p>
          <w:p w14:paraId="13DAF028" w14:textId="77777777" w:rsidR="00693549" w:rsidRDefault="00000000">
            <w:pPr>
              <w:numPr>
                <w:ilvl w:val="0"/>
                <w:numId w:val="8"/>
              </w:numPr>
              <w:pBdr>
                <w:top w:val="nil"/>
                <w:left w:val="nil"/>
                <w:bottom w:val="nil"/>
                <w:right w:val="nil"/>
                <w:between w:val="nil"/>
              </w:pBdr>
              <w:spacing w:before="120" w:after="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une collection d'exemples d'applications de services de santé dans leur pays d'arrivée (sur la base de l'identification des applications de santé)</w:t>
            </w:r>
          </w:p>
          <w:p w14:paraId="513BF4D0" w14:textId="77777777" w:rsidR="00693549" w:rsidRDefault="00000000">
            <w:pPr>
              <w:numPr>
                <w:ilvl w:val="0"/>
                <w:numId w:val="8"/>
              </w:numPr>
              <w:pBdr>
                <w:top w:val="nil"/>
                <w:left w:val="nil"/>
                <w:bottom w:val="nil"/>
                <w:right w:val="nil"/>
                <w:between w:val="nil"/>
              </w:pBdr>
              <w:spacing w:before="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une liste prioritaire de services de santé que les apprenants considèrent comme particulièrement utiles pour eux/un ami/un parent (sur la base du plan d'utilisation des services d'application des soins de santé)</w:t>
            </w:r>
          </w:p>
          <w:p w14:paraId="042BB7F1" w14:textId="77777777" w:rsidR="00693549" w:rsidRDefault="00000000">
            <w:pPr>
              <w:spacing w:before="120" w:after="220"/>
              <w:cnfStyle w:val="000000000000" w:firstRow="0" w:lastRow="0" w:firstColumn="0" w:lastColumn="0" w:oddVBand="0" w:evenVBand="0" w:oddHBand="0" w:evenHBand="0" w:firstRowFirstColumn="0" w:firstRowLastColumn="0" w:lastRowFirstColumn="0" w:lastRowLastColumn="0"/>
            </w:pPr>
            <w:r>
              <w:rPr>
                <w:b/>
                <w:color w:val="000000"/>
              </w:rPr>
              <w:t>Ressources :</w:t>
            </w:r>
          </w:p>
          <w:p w14:paraId="1C3C4D01" w14:textId="77777777" w:rsidR="00693549" w:rsidRDefault="00000000">
            <w:pPr>
              <w:numPr>
                <w:ilvl w:val="0"/>
                <w:numId w:val="8"/>
              </w:numPr>
              <w:pBdr>
                <w:top w:val="nil"/>
                <w:left w:val="nil"/>
                <w:bottom w:val="nil"/>
                <w:right w:val="nil"/>
                <w:between w:val="nil"/>
              </w:pBdr>
              <w:spacing w:before="120" w:after="220"/>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color w:val="000000"/>
              </w:rPr>
              <w:t>Modèles remplis de 11.4.1 et 11.4.2 (word)</w:t>
            </w:r>
          </w:p>
        </w:tc>
      </w:tr>
    </w:tbl>
    <w:p w14:paraId="7B19C9F2" w14:textId="77777777" w:rsidR="00693549" w:rsidRDefault="00693549">
      <w:pPr>
        <w:pStyle w:val="1"/>
      </w:pPr>
    </w:p>
    <w:p w14:paraId="27654260" w14:textId="77777777" w:rsidR="00693549" w:rsidRDefault="00000000">
      <w:pPr>
        <w:pStyle w:val="1"/>
      </w:pPr>
      <w:bookmarkStart w:id="18" w:name="_heading=h.2jxsxqh" w:colFirst="0" w:colLast="0"/>
      <w:bookmarkEnd w:id="18"/>
      <w:r>
        <w:t>3</w:t>
      </w:r>
      <w:r>
        <w:tab/>
        <w:t>Bibliographie</w:t>
      </w:r>
    </w:p>
    <w:p w14:paraId="72B02148" w14:textId="77777777" w:rsidR="00693549" w:rsidRDefault="00000000">
      <w:pPr>
        <w:numPr>
          <w:ilvl w:val="0"/>
          <w:numId w:val="17"/>
        </w:numPr>
        <w:jc w:val="left"/>
      </w:pPr>
      <w:r>
        <w:t xml:space="preserve">L'Institut Robert Koch (Berlin) offre un bon aperçu des publications sur le thème "Migration et santé" en langue allemande : </w:t>
      </w:r>
      <w:r>
        <w:br/>
      </w:r>
      <w:r>
        <w:rPr>
          <w:u w:val="single"/>
        </w:rPr>
        <w:t xml:space="preserve">https://www.rki.de/DE/Content/Gesundheitsmonitoring/Themen/Migration/migration_node.html, </w:t>
      </w:r>
      <w:r>
        <w:t>consulté le 8.11.23</w:t>
      </w:r>
    </w:p>
    <w:p w14:paraId="69F9C123" w14:textId="77777777" w:rsidR="00693549" w:rsidRDefault="00000000">
      <w:pPr>
        <w:numPr>
          <w:ilvl w:val="0"/>
          <w:numId w:val="17"/>
        </w:numPr>
        <w:jc w:val="left"/>
      </w:pPr>
      <w:r>
        <w:t xml:space="preserve">Parlement européen, Direction générale de la politique intérieure : Recherche pour la commission CULT. Pourquoi le travail culturel avec les réfugiés (2017). Consulté le 8.11.23 sur </w:t>
      </w:r>
      <w:hyperlink r:id="rId18">
        <w:r>
          <w:rPr>
            <w:color w:val="0563C1"/>
            <w:u w:val="single"/>
          </w:rPr>
          <w:t>: http://www.europarl.europa.eu/RegData/etudes/IDAN/2017/602004/IPOL_IDA(2017)602004_EN.pdf</w:t>
        </w:r>
      </w:hyperlink>
    </w:p>
    <w:p w14:paraId="2D7350D4" w14:textId="77777777" w:rsidR="00693549" w:rsidRDefault="00000000">
      <w:pPr>
        <w:numPr>
          <w:ilvl w:val="0"/>
          <w:numId w:val="17"/>
        </w:numPr>
      </w:pPr>
      <w:r>
        <w:t xml:space="preserve">Günther, W., Reiter, R., Schmidt, P.F. (2019). Migration, Integration und Gesundheit (migration, intégration et santé). In : Pickel, G., Decker, O., Kailitz, S., Röder, A., Schulze Wessel, J. (Hrsg) Handbuch Integration. Springer VS, Wiesbaden. </w:t>
      </w:r>
      <w:hyperlink r:id="rId19">
        <w:r>
          <w:rPr>
            <w:color w:val="0563C1"/>
            <w:u w:val="single"/>
          </w:rPr>
          <w:t>https://doi.org/10.1007/978-3-658-21570-5_45-1</w:t>
        </w:r>
      </w:hyperlink>
    </w:p>
    <w:p w14:paraId="3BF0AB2F" w14:textId="77777777" w:rsidR="00693549" w:rsidRDefault="00000000">
      <w:pPr>
        <w:numPr>
          <w:ilvl w:val="0"/>
          <w:numId w:val="17"/>
        </w:numPr>
      </w:pPr>
      <w:r>
        <w:t xml:space="preserve">J. Hoebel B. Wachtler, S. Müters ,N. Michalski, T. Lampert.2021. Migration und Gesundheit. Datenreport 2021 der Bundeszentrale für Politische Bildung. </w:t>
      </w:r>
      <w:hyperlink r:id="rId20">
        <w:r>
          <w:rPr>
            <w:color w:val="0563C1"/>
            <w:u w:val="single"/>
          </w:rPr>
          <w:t>https://www.</w:t>
        </w:r>
      </w:hyperlink>
      <w:r>
        <w:t>bpb.de/kurz-knapp/zahlen-und-fakten/datenreport-2021/gesundheit/330137/migration-und-gesundheit/, consulté le 8.11.23</w:t>
      </w:r>
    </w:p>
    <w:p w14:paraId="1AE3FF92" w14:textId="77777777" w:rsidR="00693549" w:rsidRDefault="00000000">
      <w:pPr>
        <w:numPr>
          <w:ilvl w:val="0"/>
          <w:numId w:val="17"/>
        </w:numPr>
      </w:pPr>
      <w:r>
        <w:t>Klein, P. et P. Albrecht. 2017. Asylbewerber und ihre Versorgungssituation. Monatsschrift Kinderheilkunde 165:18-28.</w:t>
      </w:r>
    </w:p>
    <w:p w14:paraId="37D0412E" w14:textId="77777777" w:rsidR="00693549" w:rsidRDefault="00000000">
      <w:pPr>
        <w:numPr>
          <w:ilvl w:val="0"/>
          <w:numId w:val="17"/>
        </w:numPr>
      </w:pPr>
      <w:r>
        <w:t>Migration, flux et santé - Aktuelle Perspektiven aus Deutschland (Migration, flux et santé - perspectives actuelles en Allemagne). Bundesgesundheitsblatt 66. Oktober 2023</w:t>
      </w:r>
    </w:p>
    <w:p w14:paraId="4B6163F1" w14:textId="77777777" w:rsidR="00693549" w:rsidRDefault="00000000">
      <w:pPr>
        <w:numPr>
          <w:ilvl w:val="0"/>
          <w:numId w:val="17"/>
        </w:numPr>
      </w:pPr>
      <w:r>
        <w:t>Mohammadzadeh, Zahra, Felicitas Jung et Monika Lelgemann. 2016. Gesundheit für Flüchtlinge - das Bremer Modell. Bundesgesundheitsblatt 59:561-569.</w:t>
      </w:r>
    </w:p>
    <w:p w14:paraId="7243F368" w14:textId="77777777" w:rsidR="00693549" w:rsidRDefault="00000000">
      <w:pPr>
        <w:numPr>
          <w:ilvl w:val="0"/>
          <w:numId w:val="17"/>
        </w:numPr>
        <w:jc w:val="left"/>
      </w:pPr>
      <w:r>
        <w:t xml:space="preserve">NSW Refugee Health Service et STARTTS (NSW Service for the Treatment and Rehabilitation of Torture and Trauma Survivors). 2014. Working with refugees : a guide for social workers (Travailler avec les réfugiés : un guide pour les travailleurs sociaux). Consulté le 9.11.23 sur </w:t>
      </w:r>
      <w:hyperlink r:id="rId21">
        <w:r>
          <w:rPr>
            <w:color w:val="0563C1"/>
            <w:u w:val="single"/>
          </w:rPr>
          <w:t>: https://www.startts.org.au/media/Resource-Working-with-Refugees-Social-Worker-Guide.pdf</w:t>
        </w:r>
      </w:hyperlink>
    </w:p>
    <w:p w14:paraId="33DDDB56" w14:textId="77777777" w:rsidR="00693549" w:rsidRDefault="00000000">
      <w:pPr>
        <w:numPr>
          <w:ilvl w:val="0"/>
          <w:numId w:val="17"/>
        </w:numPr>
        <w:jc w:val="left"/>
      </w:pPr>
      <w:r>
        <w:t>P.J. Shannon, E. Wieling, J.Simmelink-McCleary, E. Becher. 30 Oct 2014. Beyond Stigma : Barriers to Discussing Mental Health in Refugee Populations (Au-delà de la stigmatisation : obstacles à la discussion sur la santé mentale dans les populations réfugiées). Journal of Loss and Trauma International Perspectives on Stress &amp; Coping, Taylor and Francis Online.</w:t>
      </w:r>
    </w:p>
    <w:p w14:paraId="61344423" w14:textId="77777777" w:rsidR="00693549" w:rsidRDefault="00000000">
      <w:pPr>
        <w:numPr>
          <w:ilvl w:val="0"/>
          <w:numId w:val="17"/>
        </w:numPr>
        <w:jc w:val="left"/>
      </w:pPr>
      <w:r>
        <w:t xml:space="preserve">HCR. 2015. Culture, contexte et santé mentale et bien-être psychosocial des Syriens. A Review for Mental Health and Psychosocial Support staff Working with Syrians Affected by Armed Conflict. Consulté le 9.11.23 sur </w:t>
      </w:r>
      <w:hyperlink r:id="rId22">
        <w:r>
          <w:rPr>
            <w:color w:val="0563C1"/>
            <w:u w:val="single"/>
          </w:rPr>
          <w:t>: https://www.unhcr.org/55f6b90f9.pdf</w:t>
        </w:r>
      </w:hyperlink>
    </w:p>
    <w:p w14:paraId="2D26E103" w14:textId="77777777" w:rsidR="00693549" w:rsidRDefault="00000000">
      <w:pPr>
        <w:numPr>
          <w:ilvl w:val="0"/>
          <w:numId w:val="17"/>
        </w:numPr>
        <w:jc w:val="left"/>
      </w:pPr>
      <w:r>
        <w:t xml:space="preserve">HCR, IOM, MHPSS. 2015. Santé mentale et soutien psychosocial pour les réfugiés, les demandeurs d'asile et les migrants en déplacement en Europe. Une note d'orientation multi-agences. Consulté le 10.11.23 sur </w:t>
      </w:r>
      <w:hyperlink r:id="rId23">
        <w:r>
          <w:rPr>
            <w:color w:val="0563C1"/>
            <w:u w:val="single"/>
          </w:rPr>
          <w:t>: http://www.euro.who.int/en/health-topics/health-determinants/migration-and-health/publications/2016/mental-health-and-psychosocial-support-for-refugees,-asylum-seekers-and-migrants-on-the-move-in-europe.-a-multi-agency-guidance-note-2015</w:t>
        </w:r>
      </w:hyperlink>
    </w:p>
    <w:p w14:paraId="4792F1F4" w14:textId="77777777" w:rsidR="00693549" w:rsidRDefault="00693549">
      <w:pPr>
        <w:ind w:left="720"/>
        <w:jc w:val="left"/>
      </w:pPr>
    </w:p>
    <w:p w14:paraId="6B58EA84" w14:textId="77777777" w:rsidR="00693549" w:rsidRDefault="00693549">
      <w:pPr>
        <w:ind w:left="720"/>
        <w:sectPr w:rsidR="00693549">
          <w:footerReference w:type="default" r:id="rId24"/>
          <w:headerReference w:type="first" r:id="rId25"/>
          <w:footerReference w:type="first" r:id="rId26"/>
          <w:type w:val="continuous"/>
          <w:pgSz w:w="11906" w:h="16838"/>
          <w:pgMar w:top="1440" w:right="1440" w:bottom="1440" w:left="1440" w:header="708" w:footer="708" w:gutter="0"/>
          <w:pgNumType w:start="1"/>
          <w:cols w:space="720"/>
          <w:titlePg/>
        </w:sectPr>
      </w:pPr>
    </w:p>
    <w:p w14:paraId="4D29B1BA" w14:textId="77777777" w:rsidR="00693549" w:rsidRDefault="00000000">
      <w:pPr>
        <w:pStyle w:val="1"/>
        <w:ind w:hanging="426"/>
      </w:pPr>
      <w:bookmarkStart w:id="19" w:name="_heading=h.z337ya" w:colFirst="0" w:colLast="0"/>
      <w:bookmarkEnd w:id="19"/>
      <w:r>
        <w:t>4</w:t>
      </w:r>
      <w:r>
        <w:tab/>
        <w:t xml:space="preserve">Annexe - Services et applications de santé </w:t>
      </w:r>
      <w:r>
        <w:rPr>
          <w:noProof/>
        </w:rPr>
        <mc:AlternateContent>
          <mc:Choice Requires="wpg">
            <w:drawing>
              <wp:anchor distT="45720" distB="45720" distL="114300" distR="114300" simplePos="0" relativeHeight="251660288" behindDoc="0" locked="0" layoutInCell="1" hidden="0" allowOverlap="1" wp14:anchorId="5B79AA24" wp14:editId="6581003E">
                <wp:simplePos x="0" y="0"/>
                <wp:positionH relativeFrom="column">
                  <wp:posOffset>1</wp:posOffset>
                </wp:positionH>
                <wp:positionV relativeFrom="paragraph">
                  <wp:posOffset>452120</wp:posOffset>
                </wp:positionV>
                <wp:extent cx="8896350" cy="255905"/>
                <wp:effectExtent l="0" t="0" r="0" b="0"/>
                <wp:wrapSquare wrapText="bothSides" distT="45720" distB="45720" distL="114300" distR="114300"/>
                <wp:docPr id="1840798050" name="Ορθογώνιο 1840798050"/>
                <wp:cNvGraphicFramePr/>
                <a:graphic xmlns:a="http://schemas.openxmlformats.org/drawingml/2006/main">
                  <a:graphicData uri="http://schemas.microsoft.com/office/word/2010/wordprocessingShape">
                    <wps:wsp>
                      <wps:cNvSpPr/>
                      <wps:spPr>
                        <a:xfrm>
                          <a:off x="902427" y="3656810"/>
                          <a:ext cx="8887146" cy="2463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1EA49F0" w14:textId="77777777" w:rsidR="00693549" w:rsidRDefault="00000000">
                            <w:pPr>
                              <w:spacing w:before="0" w:after="160" w:line="311" w:lineRule="auto"/>
                              <w:textDirection w:val="btLr"/>
                            </w:pPr>
                            <w:r>
                              <w:rPr>
                                <w:rFonts w:eastAsia="Arial"/>
                                <w:color w:val="FF0000"/>
                              </w:rPr>
                              <w:t>Attention : La collection suivante est déjà pour la version allemande et tous les partenaires devraient inclure ici leurs collections nationales.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wp:posOffset>
                </wp:positionH>
                <wp:positionV relativeFrom="paragraph">
                  <wp:posOffset>452120</wp:posOffset>
                </wp:positionV>
                <wp:extent cx="8896350" cy="255905"/>
                <wp:effectExtent b="0" l="0" r="0" t="0"/>
                <wp:wrapSquare wrapText="bothSides" distB="45720" distT="45720" distL="114300" distR="114300"/>
                <wp:docPr id="1840798050" name="image7.png"/>
                <a:graphic>
                  <a:graphicData uri="http://schemas.openxmlformats.org/drawingml/2006/picture">
                    <pic:pic>
                      <pic:nvPicPr>
                        <pic:cNvPr id="0" name="image7.png"/>
                        <pic:cNvPicPr preferRelativeResize="0"/>
                      </pic:nvPicPr>
                      <pic:blipFill>
                        <a:blip r:embed="rId27"/>
                        <a:srcRect/>
                        <a:stretch>
                          <a:fillRect/>
                        </a:stretch>
                      </pic:blipFill>
                      <pic:spPr>
                        <a:xfrm>
                          <a:off x="0" y="0"/>
                          <a:ext cx="8896350" cy="255905"/>
                        </a:xfrm>
                        <a:prstGeom prst="rect"/>
                        <a:ln/>
                      </pic:spPr>
                    </pic:pic>
                  </a:graphicData>
                </a:graphic>
              </wp:anchor>
            </w:drawing>
          </mc:Fallback>
        </mc:AlternateContent>
      </w:r>
    </w:p>
    <w:tbl>
      <w:tblPr>
        <w:tblStyle w:val="aff0"/>
        <w:tblpPr w:leftFromText="141" w:rightFromText="141" w:vertAnchor="text" w:tblpX="-577" w:tblpY="399"/>
        <w:tblW w:w="15593"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693549" w14:paraId="233089C8" w14:textId="77777777">
        <w:trPr>
          <w:trHeight w:val="344"/>
          <w:tblHeader/>
        </w:trPr>
        <w:tc>
          <w:tcPr>
            <w:tcW w:w="1926" w:type="dxa"/>
            <w:shd w:val="clear" w:color="auto" w:fill="002060"/>
            <w:tcMar>
              <w:top w:w="72" w:type="dxa"/>
              <w:left w:w="144" w:type="dxa"/>
              <w:bottom w:w="72" w:type="dxa"/>
              <w:right w:w="144" w:type="dxa"/>
            </w:tcMar>
          </w:tcPr>
          <w:p w14:paraId="53941C70" w14:textId="77777777" w:rsidR="00693549" w:rsidRDefault="00000000">
            <w:pPr>
              <w:spacing w:line="240" w:lineRule="auto"/>
              <w:jc w:val="center"/>
              <w:rPr>
                <w:b/>
                <w:sz w:val="20"/>
                <w:szCs w:val="20"/>
              </w:rPr>
            </w:pPr>
            <w:r>
              <w:rPr>
                <w:b/>
                <w:sz w:val="20"/>
                <w:szCs w:val="20"/>
              </w:rPr>
              <w:t>Nom</w:t>
            </w:r>
          </w:p>
        </w:tc>
        <w:tc>
          <w:tcPr>
            <w:tcW w:w="1755" w:type="dxa"/>
            <w:shd w:val="clear" w:color="auto" w:fill="002060"/>
          </w:tcPr>
          <w:p w14:paraId="7413D5CB" w14:textId="77777777" w:rsidR="00693549" w:rsidRDefault="00000000">
            <w:pPr>
              <w:spacing w:line="240" w:lineRule="auto"/>
              <w:jc w:val="center"/>
              <w:rPr>
                <w:b/>
                <w:sz w:val="20"/>
                <w:szCs w:val="20"/>
              </w:rPr>
            </w:pPr>
            <w:r>
              <w:rPr>
                <w:b/>
                <w:sz w:val="20"/>
                <w:szCs w:val="20"/>
              </w:rPr>
              <w:t>Anbieter</w:t>
            </w:r>
          </w:p>
        </w:tc>
        <w:tc>
          <w:tcPr>
            <w:tcW w:w="1276" w:type="dxa"/>
            <w:shd w:val="clear" w:color="auto" w:fill="002060"/>
            <w:tcMar>
              <w:top w:w="72" w:type="dxa"/>
              <w:left w:w="144" w:type="dxa"/>
              <w:bottom w:w="72" w:type="dxa"/>
              <w:right w:w="144" w:type="dxa"/>
            </w:tcMar>
          </w:tcPr>
          <w:p w14:paraId="37FDB62C" w14:textId="77777777" w:rsidR="00693549" w:rsidRDefault="00000000">
            <w:pPr>
              <w:spacing w:line="240" w:lineRule="auto"/>
              <w:jc w:val="center"/>
              <w:rPr>
                <w:b/>
                <w:sz w:val="20"/>
                <w:szCs w:val="20"/>
              </w:rPr>
            </w:pPr>
            <w:r>
              <w:rPr>
                <w:b/>
                <w:sz w:val="20"/>
                <w:szCs w:val="20"/>
              </w:rPr>
              <w:t>Terre</w:t>
            </w:r>
          </w:p>
        </w:tc>
        <w:tc>
          <w:tcPr>
            <w:tcW w:w="992" w:type="dxa"/>
            <w:shd w:val="clear" w:color="auto" w:fill="002060"/>
            <w:tcMar>
              <w:top w:w="72" w:type="dxa"/>
              <w:left w:w="144" w:type="dxa"/>
              <w:bottom w:w="72" w:type="dxa"/>
              <w:right w:w="144" w:type="dxa"/>
            </w:tcMar>
          </w:tcPr>
          <w:p w14:paraId="1B427F57" w14:textId="77777777" w:rsidR="00693549" w:rsidRDefault="00000000">
            <w:pPr>
              <w:spacing w:line="240" w:lineRule="auto"/>
              <w:jc w:val="center"/>
              <w:rPr>
                <w:b/>
                <w:sz w:val="20"/>
                <w:szCs w:val="20"/>
              </w:rPr>
            </w:pPr>
            <w:r>
              <w:rPr>
                <w:b/>
                <w:sz w:val="20"/>
                <w:szCs w:val="20"/>
              </w:rPr>
              <w:t>Kosten</w:t>
            </w:r>
          </w:p>
        </w:tc>
        <w:tc>
          <w:tcPr>
            <w:tcW w:w="4111" w:type="dxa"/>
            <w:shd w:val="clear" w:color="auto" w:fill="002060"/>
          </w:tcPr>
          <w:p w14:paraId="611BFFC6" w14:textId="77777777" w:rsidR="00693549" w:rsidRDefault="00000000">
            <w:pPr>
              <w:spacing w:line="240" w:lineRule="auto"/>
              <w:jc w:val="center"/>
              <w:rPr>
                <w:b/>
                <w:sz w:val="20"/>
                <w:szCs w:val="20"/>
              </w:rPr>
            </w:pPr>
            <w:r>
              <w:rPr>
                <w:b/>
                <w:sz w:val="20"/>
                <w:szCs w:val="20"/>
              </w:rPr>
              <w:t>Plattform (lien)</w:t>
            </w:r>
          </w:p>
        </w:tc>
        <w:tc>
          <w:tcPr>
            <w:tcW w:w="1701" w:type="dxa"/>
            <w:shd w:val="clear" w:color="auto" w:fill="002060"/>
            <w:tcMar>
              <w:top w:w="72" w:type="dxa"/>
              <w:left w:w="144" w:type="dxa"/>
              <w:bottom w:w="72" w:type="dxa"/>
              <w:right w:w="144" w:type="dxa"/>
            </w:tcMar>
          </w:tcPr>
          <w:p w14:paraId="0A304099" w14:textId="77777777" w:rsidR="00693549" w:rsidRDefault="00000000">
            <w:pPr>
              <w:spacing w:line="240" w:lineRule="auto"/>
              <w:jc w:val="center"/>
              <w:rPr>
                <w:b/>
                <w:sz w:val="20"/>
                <w:szCs w:val="20"/>
              </w:rPr>
            </w:pPr>
            <w:r>
              <w:rPr>
                <w:b/>
                <w:sz w:val="20"/>
                <w:szCs w:val="20"/>
              </w:rPr>
              <w:t>Zielgruppe</w:t>
            </w:r>
          </w:p>
        </w:tc>
        <w:tc>
          <w:tcPr>
            <w:tcW w:w="3832" w:type="dxa"/>
            <w:shd w:val="clear" w:color="auto" w:fill="002060"/>
          </w:tcPr>
          <w:p w14:paraId="782AF61C" w14:textId="77777777" w:rsidR="00693549" w:rsidRDefault="00000000">
            <w:pPr>
              <w:spacing w:line="240" w:lineRule="auto"/>
              <w:jc w:val="center"/>
              <w:rPr>
                <w:b/>
                <w:sz w:val="20"/>
                <w:szCs w:val="20"/>
              </w:rPr>
            </w:pPr>
            <w:r>
              <w:rPr>
                <w:b/>
                <w:sz w:val="20"/>
                <w:szCs w:val="20"/>
              </w:rPr>
              <w:t>Description</w:t>
            </w:r>
          </w:p>
        </w:tc>
      </w:tr>
      <w:tr w:rsidR="00693549" w14:paraId="00FB41BF" w14:textId="77777777">
        <w:trPr>
          <w:trHeight w:val="296"/>
        </w:trPr>
        <w:tc>
          <w:tcPr>
            <w:tcW w:w="15593" w:type="dxa"/>
            <w:gridSpan w:val="7"/>
            <w:shd w:val="clear" w:color="auto" w:fill="B4C6E7"/>
            <w:tcMar>
              <w:top w:w="72" w:type="dxa"/>
              <w:left w:w="144" w:type="dxa"/>
              <w:bottom w:w="72" w:type="dxa"/>
              <w:right w:w="144" w:type="dxa"/>
            </w:tcMar>
          </w:tcPr>
          <w:p w14:paraId="18229001" w14:textId="77777777" w:rsidR="00693549" w:rsidRDefault="00000000">
            <w:pPr>
              <w:spacing w:line="360" w:lineRule="auto"/>
              <w:jc w:val="left"/>
              <w:rPr>
                <w:b/>
                <w:sz w:val="18"/>
                <w:szCs w:val="18"/>
              </w:rPr>
            </w:pPr>
            <w:r>
              <w:rPr>
                <w:b/>
                <w:sz w:val="18"/>
                <w:szCs w:val="18"/>
              </w:rPr>
              <w:t>Antenne de l'Öffentliche Anbieter</w:t>
            </w:r>
          </w:p>
        </w:tc>
      </w:tr>
      <w:tr w:rsidR="00693549" w14:paraId="6A60CB36" w14:textId="77777777">
        <w:trPr>
          <w:trHeight w:val="296"/>
        </w:trPr>
        <w:tc>
          <w:tcPr>
            <w:tcW w:w="1926" w:type="dxa"/>
            <w:shd w:val="clear" w:color="auto" w:fill="DEEBF6"/>
            <w:tcMar>
              <w:top w:w="72" w:type="dxa"/>
              <w:left w:w="144" w:type="dxa"/>
              <w:bottom w:w="72" w:type="dxa"/>
              <w:right w:w="144" w:type="dxa"/>
            </w:tcMar>
          </w:tcPr>
          <w:p w14:paraId="4215E586" w14:textId="77777777" w:rsidR="00693549" w:rsidRDefault="00000000">
            <w:pPr>
              <w:spacing w:after="280" w:line="360" w:lineRule="auto"/>
              <w:jc w:val="left"/>
              <w:rPr>
                <w:sz w:val="18"/>
                <w:szCs w:val="18"/>
              </w:rPr>
            </w:pPr>
            <w:r>
              <w:rPr>
                <w:b/>
                <w:sz w:val="18"/>
                <w:szCs w:val="18"/>
              </w:rPr>
              <w:t>Les patients électroniques (Elektronische Patientenakte, ePA)</w:t>
            </w:r>
          </w:p>
          <w:p w14:paraId="5D1314CE" w14:textId="77777777" w:rsidR="00693549" w:rsidRDefault="00693549">
            <w:pPr>
              <w:spacing w:before="280" w:line="360" w:lineRule="auto"/>
              <w:jc w:val="left"/>
              <w:rPr>
                <w:sz w:val="18"/>
                <w:szCs w:val="18"/>
              </w:rPr>
            </w:pPr>
          </w:p>
        </w:tc>
        <w:tc>
          <w:tcPr>
            <w:tcW w:w="1755" w:type="dxa"/>
            <w:shd w:val="clear" w:color="auto" w:fill="DEEBF6"/>
          </w:tcPr>
          <w:p w14:paraId="401200F2" w14:textId="77777777" w:rsidR="00693549" w:rsidRDefault="00000000">
            <w:pPr>
              <w:spacing w:line="360" w:lineRule="auto"/>
              <w:jc w:val="left"/>
              <w:rPr>
                <w:sz w:val="18"/>
                <w:szCs w:val="18"/>
              </w:rPr>
            </w:pPr>
            <w:r>
              <w:rPr>
                <w:sz w:val="18"/>
                <w:szCs w:val="18"/>
              </w:rPr>
              <w:t>Les caisses d'assurance maladie en Allemagne</w:t>
            </w:r>
          </w:p>
        </w:tc>
        <w:tc>
          <w:tcPr>
            <w:tcW w:w="1276" w:type="dxa"/>
            <w:shd w:val="clear" w:color="auto" w:fill="DEEBF6"/>
            <w:tcMar>
              <w:top w:w="72" w:type="dxa"/>
              <w:left w:w="144" w:type="dxa"/>
              <w:bottom w:w="72" w:type="dxa"/>
              <w:right w:w="144" w:type="dxa"/>
            </w:tcMar>
          </w:tcPr>
          <w:p w14:paraId="0DBB2327" w14:textId="77777777" w:rsidR="00693549" w:rsidRDefault="00000000">
            <w:pPr>
              <w:spacing w:line="360" w:lineRule="auto"/>
              <w:jc w:val="left"/>
              <w:rPr>
                <w:sz w:val="18"/>
                <w:szCs w:val="18"/>
              </w:rPr>
            </w:pPr>
            <w:r>
              <w:rPr>
                <w:sz w:val="18"/>
                <w:szCs w:val="18"/>
              </w:rPr>
              <w:t>Deutsch-land</w:t>
            </w:r>
          </w:p>
        </w:tc>
        <w:tc>
          <w:tcPr>
            <w:tcW w:w="992" w:type="dxa"/>
            <w:shd w:val="clear" w:color="auto" w:fill="DEEBF6"/>
            <w:tcMar>
              <w:top w:w="72" w:type="dxa"/>
              <w:left w:w="144" w:type="dxa"/>
              <w:bottom w:w="72" w:type="dxa"/>
              <w:right w:w="144" w:type="dxa"/>
            </w:tcMar>
          </w:tcPr>
          <w:p w14:paraId="5F403D79" w14:textId="77777777" w:rsidR="00693549" w:rsidRDefault="00000000">
            <w:pPr>
              <w:spacing w:line="360" w:lineRule="auto"/>
              <w:jc w:val="left"/>
              <w:rPr>
                <w:sz w:val="18"/>
                <w:szCs w:val="18"/>
              </w:rPr>
            </w:pPr>
            <w:r>
              <w:rPr>
                <w:sz w:val="18"/>
                <w:szCs w:val="18"/>
              </w:rPr>
              <w:t>gratuit</w:t>
            </w:r>
          </w:p>
        </w:tc>
        <w:tc>
          <w:tcPr>
            <w:tcW w:w="4111" w:type="dxa"/>
            <w:shd w:val="clear" w:color="auto" w:fill="DEEBF6"/>
          </w:tcPr>
          <w:p w14:paraId="3E832E8A" w14:textId="77777777" w:rsidR="00693549" w:rsidRDefault="00000000">
            <w:pPr>
              <w:spacing w:after="280" w:line="360" w:lineRule="auto"/>
              <w:jc w:val="left"/>
              <w:rPr>
                <w:sz w:val="18"/>
                <w:szCs w:val="18"/>
              </w:rPr>
            </w:pPr>
            <w:hyperlink r:id="rId28">
              <w:r>
                <w:rPr>
                  <w:color w:val="0563C1"/>
                  <w:sz w:val="18"/>
                  <w:szCs w:val="18"/>
                  <w:u w:val="single"/>
                </w:rPr>
                <w:t xml:space="preserve">https://www.gematik.de/anwendungen/e-patientenakte/epa-app/list </w:t>
              </w:r>
            </w:hyperlink>
          </w:p>
          <w:p w14:paraId="499D26F8" w14:textId="77777777" w:rsidR="00693549" w:rsidRDefault="00000000">
            <w:pPr>
              <w:spacing w:before="280" w:line="360" w:lineRule="auto"/>
              <w:jc w:val="left"/>
              <w:rPr>
                <w:sz w:val="18"/>
                <w:szCs w:val="18"/>
              </w:rPr>
            </w:pPr>
            <w:r>
              <w:rPr>
                <w:sz w:val="18"/>
                <w:szCs w:val="18"/>
              </w:rPr>
              <w:t>L'application est disponible en version Android et IOS.</w:t>
            </w:r>
          </w:p>
        </w:tc>
        <w:tc>
          <w:tcPr>
            <w:tcW w:w="1701" w:type="dxa"/>
            <w:shd w:val="clear" w:color="auto" w:fill="DEEBF6"/>
            <w:tcMar>
              <w:top w:w="72" w:type="dxa"/>
              <w:left w:w="144" w:type="dxa"/>
              <w:bottom w:w="72" w:type="dxa"/>
              <w:right w:w="144" w:type="dxa"/>
            </w:tcMar>
          </w:tcPr>
          <w:p w14:paraId="2CECD2D5" w14:textId="77777777" w:rsidR="00693549" w:rsidRDefault="00000000">
            <w:pPr>
              <w:spacing w:line="360" w:lineRule="auto"/>
              <w:jc w:val="left"/>
              <w:rPr>
                <w:sz w:val="18"/>
                <w:szCs w:val="18"/>
              </w:rPr>
            </w:pPr>
            <w:r>
              <w:rPr>
                <w:sz w:val="18"/>
                <w:szCs w:val="18"/>
              </w:rPr>
              <w:t>Tous les produits de la catégorie "Kranken-versicherten".</w:t>
            </w:r>
          </w:p>
        </w:tc>
        <w:tc>
          <w:tcPr>
            <w:tcW w:w="3832" w:type="dxa"/>
            <w:shd w:val="clear" w:color="auto" w:fill="DEEBF6"/>
          </w:tcPr>
          <w:p w14:paraId="14610DF2" w14:textId="77777777" w:rsidR="00693549" w:rsidRDefault="00000000">
            <w:pPr>
              <w:shd w:val="clear" w:color="auto" w:fill="D9E2F3"/>
              <w:spacing w:before="0" w:after="270"/>
              <w:jc w:val="left"/>
              <w:rPr>
                <w:color w:val="4E4E4E"/>
                <w:sz w:val="18"/>
                <w:szCs w:val="18"/>
              </w:rPr>
            </w:pPr>
            <w:r>
              <w:rPr>
                <w:color w:val="4E4E4E"/>
                <w:sz w:val="18"/>
                <w:szCs w:val="18"/>
                <w:shd w:val="clear" w:color="auto" w:fill="D9E2F3"/>
              </w:rPr>
              <w:t xml:space="preserve">Le dossier électronique du patient (ePA) est l'élément central du système numérique de santé en ligne.  Elle regroupe les </w:t>
            </w:r>
            <w:r>
              <w:rPr>
                <w:color w:val="4E4E4E"/>
                <w:sz w:val="18"/>
                <w:szCs w:val="18"/>
              </w:rPr>
              <w:t xml:space="preserve">données numériques sur les patients, </w:t>
            </w:r>
            <w:r>
              <w:rPr>
                <w:color w:val="4E4E4E"/>
                <w:sz w:val="18"/>
                <w:szCs w:val="18"/>
                <w:shd w:val="clear" w:color="auto" w:fill="D9E2F3"/>
              </w:rPr>
              <w:t xml:space="preserve">qui étaient jusqu'à présent disponibles dans différents endroits, comme les </w:t>
            </w:r>
            <w:r>
              <w:rPr>
                <w:color w:val="4E4E4E"/>
                <w:sz w:val="18"/>
                <w:szCs w:val="18"/>
              </w:rPr>
              <w:t>cabinets médicaux et les centres de soins. Ainsi, les patients*innen ont accès à des informations telles que les diagnostics, les thérapies, les rapports sur le traitement, le plan de traitement et les relevés de notes, et peuvent les communiquer à leurs médecins, thérapeutes et apothicaires*innen.</w:t>
            </w:r>
          </w:p>
        </w:tc>
      </w:tr>
      <w:tr w:rsidR="00693549" w14:paraId="030CF440" w14:textId="77777777">
        <w:trPr>
          <w:trHeight w:val="296"/>
        </w:trPr>
        <w:tc>
          <w:tcPr>
            <w:tcW w:w="15593" w:type="dxa"/>
            <w:gridSpan w:val="7"/>
            <w:shd w:val="clear" w:color="auto" w:fill="B4C6E7"/>
            <w:tcMar>
              <w:top w:w="72" w:type="dxa"/>
              <w:left w:w="144" w:type="dxa"/>
              <w:bottom w:w="72" w:type="dxa"/>
              <w:right w:w="144" w:type="dxa"/>
            </w:tcMar>
          </w:tcPr>
          <w:p w14:paraId="1E60CFB4" w14:textId="77777777" w:rsidR="00693549" w:rsidRDefault="00000000">
            <w:pPr>
              <w:spacing w:line="360" w:lineRule="auto"/>
              <w:jc w:val="left"/>
              <w:rPr>
                <w:b/>
                <w:sz w:val="18"/>
                <w:szCs w:val="18"/>
              </w:rPr>
            </w:pPr>
            <w:r>
              <w:rPr>
                <w:b/>
                <w:sz w:val="18"/>
                <w:szCs w:val="18"/>
              </w:rPr>
              <w:t>Anbieter privé</w:t>
            </w:r>
          </w:p>
        </w:tc>
      </w:tr>
      <w:tr w:rsidR="00693549" w14:paraId="6D6E7EFA" w14:textId="77777777">
        <w:trPr>
          <w:trHeight w:val="296"/>
        </w:trPr>
        <w:tc>
          <w:tcPr>
            <w:tcW w:w="1926" w:type="dxa"/>
            <w:shd w:val="clear" w:color="auto" w:fill="DEEBF6"/>
            <w:tcMar>
              <w:top w:w="72" w:type="dxa"/>
              <w:left w:w="144" w:type="dxa"/>
              <w:bottom w:w="72" w:type="dxa"/>
              <w:right w:w="144" w:type="dxa"/>
            </w:tcMar>
          </w:tcPr>
          <w:p w14:paraId="2302F625" w14:textId="77777777" w:rsidR="00693549" w:rsidRDefault="00000000">
            <w:pPr>
              <w:spacing w:after="280" w:line="360" w:lineRule="auto"/>
              <w:jc w:val="left"/>
              <w:rPr>
                <w:sz w:val="18"/>
                <w:szCs w:val="18"/>
              </w:rPr>
            </w:pPr>
            <w:r>
              <w:rPr>
                <w:sz w:val="18"/>
                <w:szCs w:val="18"/>
              </w:rPr>
              <w:t>"Meine TK" der Techniker Krankenkasse</w:t>
            </w:r>
          </w:p>
          <w:p w14:paraId="43A9BA71" w14:textId="77777777" w:rsidR="00693549" w:rsidRDefault="00693549">
            <w:pPr>
              <w:spacing w:before="280" w:after="280" w:line="360" w:lineRule="auto"/>
              <w:jc w:val="left"/>
              <w:rPr>
                <w:sz w:val="18"/>
                <w:szCs w:val="18"/>
              </w:rPr>
            </w:pPr>
          </w:p>
          <w:p w14:paraId="61625917" w14:textId="77777777" w:rsidR="00693549" w:rsidRDefault="00693549">
            <w:pPr>
              <w:spacing w:before="280" w:after="280" w:line="360" w:lineRule="auto"/>
              <w:jc w:val="left"/>
              <w:rPr>
                <w:sz w:val="18"/>
                <w:szCs w:val="18"/>
              </w:rPr>
            </w:pPr>
          </w:p>
          <w:p w14:paraId="1500B19B" w14:textId="77777777" w:rsidR="00693549" w:rsidRDefault="00000000">
            <w:pPr>
              <w:spacing w:before="280" w:after="280" w:line="360" w:lineRule="auto"/>
              <w:jc w:val="left"/>
              <w:rPr>
                <w:sz w:val="18"/>
                <w:szCs w:val="18"/>
              </w:rPr>
            </w:pPr>
            <w:r>
              <w:rPr>
                <w:sz w:val="18"/>
                <w:szCs w:val="18"/>
              </w:rPr>
              <w:t>"AOK Bonus-App" der AOK</w:t>
            </w:r>
          </w:p>
          <w:p w14:paraId="56AA5083" w14:textId="77777777" w:rsidR="00693549" w:rsidRDefault="00000000">
            <w:pPr>
              <w:spacing w:before="280" w:line="360" w:lineRule="auto"/>
              <w:jc w:val="left"/>
              <w:rPr>
                <w:sz w:val="18"/>
                <w:szCs w:val="18"/>
              </w:rPr>
            </w:pPr>
            <w:r>
              <w:rPr>
                <w:sz w:val="18"/>
                <w:szCs w:val="18"/>
              </w:rPr>
              <w:t>Meine AOK</w:t>
            </w:r>
          </w:p>
        </w:tc>
        <w:tc>
          <w:tcPr>
            <w:tcW w:w="1755" w:type="dxa"/>
            <w:shd w:val="clear" w:color="auto" w:fill="DEEBF6"/>
          </w:tcPr>
          <w:p w14:paraId="5EDF9D2F" w14:textId="77777777" w:rsidR="00693549" w:rsidRDefault="00000000">
            <w:pPr>
              <w:spacing w:line="360" w:lineRule="auto"/>
              <w:jc w:val="left"/>
              <w:rPr>
                <w:sz w:val="18"/>
                <w:szCs w:val="18"/>
              </w:rPr>
            </w:pPr>
            <w:r>
              <w:rPr>
                <w:sz w:val="18"/>
                <w:szCs w:val="18"/>
              </w:rPr>
              <w:t>Krankenkassen</w:t>
            </w:r>
          </w:p>
        </w:tc>
        <w:tc>
          <w:tcPr>
            <w:tcW w:w="1276" w:type="dxa"/>
            <w:shd w:val="clear" w:color="auto" w:fill="DEEBF6"/>
            <w:tcMar>
              <w:top w:w="72" w:type="dxa"/>
              <w:left w:w="144" w:type="dxa"/>
              <w:bottom w:w="72" w:type="dxa"/>
              <w:right w:w="144" w:type="dxa"/>
            </w:tcMar>
          </w:tcPr>
          <w:p w14:paraId="439E0DFC" w14:textId="77777777" w:rsidR="00693549" w:rsidRDefault="00000000">
            <w:pPr>
              <w:spacing w:line="360" w:lineRule="auto"/>
              <w:jc w:val="left"/>
              <w:rPr>
                <w:sz w:val="18"/>
                <w:szCs w:val="18"/>
              </w:rPr>
            </w:pPr>
            <w:r>
              <w:rPr>
                <w:sz w:val="18"/>
                <w:szCs w:val="18"/>
              </w:rPr>
              <w:t>Deutsch-land</w:t>
            </w:r>
          </w:p>
        </w:tc>
        <w:tc>
          <w:tcPr>
            <w:tcW w:w="992" w:type="dxa"/>
            <w:shd w:val="clear" w:color="auto" w:fill="DEEBF6"/>
            <w:tcMar>
              <w:top w:w="72" w:type="dxa"/>
              <w:left w:w="144" w:type="dxa"/>
              <w:bottom w:w="72" w:type="dxa"/>
              <w:right w:w="144" w:type="dxa"/>
            </w:tcMar>
          </w:tcPr>
          <w:p w14:paraId="218B4455" w14:textId="77777777" w:rsidR="00693549" w:rsidRDefault="00000000">
            <w:pPr>
              <w:spacing w:line="360" w:lineRule="auto"/>
              <w:jc w:val="left"/>
              <w:rPr>
                <w:sz w:val="18"/>
                <w:szCs w:val="18"/>
              </w:rPr>
            </w:pPr>
            <w:r>
              <w:rPr>
                <w:sz w:val="18"/>
                <w:szCs w:val="18"/>
              </w:rPr>
              <w:t>Gratuit</w:t>
            </w:r>
          </w:p>
        </w:tc>
        <w:tc>
          <w:tcPr>
            <w:tcW w:w="4111" w:type="dxa"/>
            <w:shd w:val="clear" w:color="auto" w:fill="DEEBF6"/>
          </w:tcPr>
          <w:p w14:paraId="76C924CD" w14:textId="77777777" w:rsidR="00693549" w:rsidRDefault="00000000">
            <w:pPr>
              <w:spacing w:after="280" w:line="360" w:lineRule="auto"/>
              <w:jc w:val="left"/>
              <w:rPr>
                <w:sz w:val="18"/>
                <w:szCs w:val="18"/>
              </w:rPr>
            </w:pPr>
            <w:hyperlink r:id="rId29">
              <w:r>
                <w:rPr>
                  <w:color w:val="0563C1"/>
                  <w:sz w:val="18"/>
                  <w:szCs w:val="18"/>
                  <w:u w:val="single"/>
                </w:rPr>
                <w:t xml:space="preserve">https://www.popsilla.com/de/de.tk.tkapp?msclkid=ec003390ccde17487352560d84b7e11a&amp;utm_source=bing&amp;utm_medium=cpc&amp;utm_campaign=PS%20New%20-%20DE%20-%20Desktop%20www&amp;utm_term=die%20tk-app%20kostenlos&amp;utm_content=Die%20TK-App </w:t>
              </w:r>
            </w:hyperlink>
          </w:p>
          <w:p w14:paraId="1D95C7F5" w14:textId="77777777" w:rsidR="00693549" w:rsidRDefault="00000000">
            <w:pPr>
              <w:spacing w:before="280" w:after="280" w:line="360" w:lineRule="auto"/>
              <w:jc w:val="left"/>
              <w:rPr>
                <w:sz w:val="18"/>
                <w:szCs w:val="18"/>
              </w:rPr>
            </w:pPr>
            <w:hyperlink r:id="rId30">
              <w:r>
                <w:rPr>
                  <w:color w:val="0563C1"/>
                  <w:sz w:val="18"/>
                  <w:szCs w:val="18"/>
                  <w:u w:val="single"/>
                </w:rPr>
                <w:t xml:space="preserve">https://www.aok.de/pk/bonus-praemienprogramme/bonus-app/ </w:t>
              </w:r>
            </w:hyperlink>
          </w:p>
          <w:p w14:paraId="1624C2AB" w14:textId="77777777" w:rsidR="00693549" w:rsidRDefault="00000000">
            <w:pPr>
              <w:spacing w:before="280" w:after="280" w:line="360" w:lineRule="auto"/>
              <w:jc w:val="left"/>
              <w:rPr>
                <w:sz w:val="18"/>
                <w:szCs w:val="18"/>
              </w:rPr>
            </w:pPr>
            <w:hyperlink r:id="rId31">
              <w:r>
                <w:rPr>
                  <w:color w:val="0563C1"/>
                  <w:sz w:val="18"/>
                  <w:szCs w:val="18"/>
                  <w:u w:val="single"/>
                </w:rPr>
                <w:t>https://www.aok.de/pk/versichertenservice/onlineportal-meine-aok/</w:t>
              </w:r>
            </w:hyperlink>
          </w:p>
          <w:p w14:paraId="1B4CEA99" w14:textId="77777777" w:rsidR="00693549" w:rsidRDefault="00000000">
            <w:pPr>
              <w:spacing w:before="280" w:line="360" w:lineRule="auto"/>
              <w:jc w:val="left"/>
              <w:rPr>
                <w:sz w:val="18"/>
                <w:szCs w:val="18"/>
              </w:rPr>
            </w:pPr>
            <w:r>
              <w:rPr>
                <w:sz w:val="18"/>
                <w:szCs w:val="18"/>
              </w:rPr>
              <w:t>(toutes les applications sont disponibles en version Android et IOS)</w:t>
            </w:r>
          </w:p>
        </w:tc>
        <w:tc>
          <w:tcPr>
            <w:tcW w:w="1701" w:type="dxa"/>
            <w:shd w:val="clear" w:color="auto" w:fill="DEEBF6"/>
            <w:tcMar>
              <w:top w:w="72" w:type="dxa"/>
              <w:left w:w="144" w:type="dxa"/>
              <w:bottom w:w="72" w:type="dxa"/>
              <w:right w:w="144" w:type="dxa"/>
            </w:tcMar>
          </w:tcPr>
          <w:p w14:paraId="70D0A634" w14:textId="77777777" w:rsidR="00693549" w:rsidRDefault="00000000">
            <w:pPr>
              <w:spacing w:line="360" w:lineRule="auto"/>
              <w:jc w:val="left"/>
              <w:rPr>
                <w:sz w:val="18"/>
                <w:szCs w:val="18"/>
              </w:rPr>
            </w:pPr>
            <w:r>
              <w:rPr>
                <w:sz w:val="18"/>
                <w:szCs w:val="18"/>
              </w:rPr>
              <w:t>Versicherte der jeweiligen Krankenkassen</w:t>
            </w:r>
          </w:p>
        </w:tc>
        <w:tc>
          <w:tcPr>
            <w:tcW w:w="3832" w:type="dxa"/>
            <w:shd w:val="clear" w:color="auto" w:fill="DEEBF6"/>
          </w:tcPr>
          <w:p w14:paraId="0F8502B1" w14:textId="77777777" w:rsidR="00693549" w:rsidRDefault="00000000">
            <w:pPr>
              <w:spacing w:after="280" w:line="360" w:lineRule="auto"/>
              <w:jc w:val="left"/>
              <w:rPr>
                <w:sz w:val="18"/>
                <w:szCs w:val="18"/>
              </w:rPr>
            </w:pPr>
            <w:r>
              <w:rPr>
                <w:sz w:val="18"/>
                <w:szCs w:val="18"/>
              </w:rPr>
              <w:t xml:space="preserve">La multitude de caisses d'assurance maladie allemandes fournit des informations sur des thèmes différents de la gestion de la santé : </w:t>
            </w:r>
          </w:p>
          <w:p w14:paraId="7CC5060E" w14:textId="77777777" w:rsidR="00693549" w:rsidRDefault="00000000">
            <w:pPr>
              <w:spacing w:before="280" w:after="280" w:line="360" w:lineRule="auto"/>
              <w:jc w:val="left"/>
              <w:rPr>
                <w:sz w:val="18"/>
                <w:szCs w:val="18"/>
              </w:rPr>
            </w:pPr>
            <w:r>
              <w:rPr>
                <w:sz w:val="18"/>
                <w:szCs w:val="18"/>
              </w:rPr>
              <w:t>- en tant que service d'aide à la vente</w:t>
            </w:r>
          </w:p>
          <w:p w14:paraId="2D864B69" w14:textId="77777777" w:rsidR="00693549" w:rsidRDefault="00000000">
            <w:pPr>
              <w:spacing w:before="280" w:after="280" w:line="360" w:lineRule="auto"/>
              <w:jc w:val="left"/>
              <w:rPr>
                <w:sz w:val="18"/>
                <w:szCs w:val="18"/>
              </w:rPr>
            </w:pPr>
            <w:r>
              <w:rPr>
                <w:sz w:val="18"/>
                <w:szCs w:val="18"/>
              </w:rPr>
              <w:t>- pour accéder à ses propres données de santé</w:t>
            </w:r>
          </w:p>
          <w:p w14:paraId="1407CC98" w14:textId="77777777" w:rsidR="00693549" w:rsidRDefault="00000000">
            <w:pPr>
              <w:spacing w:before="280" w:after="280" w:line="360" w:lineRule="auto"/>
              <w:jc w:val="left"/>
              <w:rPr>
                <w:sz w:val="18"/>
                <w:szCs w:val="18"/>
              </w:rPr>
            </w:pPr>
            <w:r>
              <w:rPr>
                <w:sz w:val="18"/>
                <w:szCs w:val="18"/>
              </w:rPr>
              <w:t>- sur des thèmes spécifiques tels que, par exemple, la coopération transfrontalière</w:t>
            </w:r>
          </w:p>
          <w:p w14:paraId="0A40A7B5" w14:textId="77777777" w:rsidR="00693549" w:rsidRDefault="00000000">
            <w:pPr>
              <w:spacing w:before="280" w:line="360" w:lineRule="auto"/>
              <w:jc w:val="left"/>
              <w:rPr>
                <w:sz w:val="18"/>
                <w:szCs w:val="18"/>
              </w:rPr>
            </w:pPr>
            <w:r>
              <w:rPr>
                <w:sz w:val="18"/>
                <w:szCs w:val="18"/>
              </w:rPr>
              <w:t>Ces derniers sont principalement liés aux tarifs de la catégorie de produits concernée, ils sont également limités aux ingrédients et à tous les versements. Dans ce cadre, ils sont disponibles dans plusieurs langues, notamment en anglais, en turc, en polonais, en espagnol et en arabe.</w:t>
            </w:r>
          </w:p>
        </w:tc>
      </w:tr>
      <w:tr w:rsidR="00693549" w14:paraId="5976EBF1" w14:textId="77777777">
        <w:trPr>
          <w:trHeight w:val="296"/>
        </w:trPr>
        <w:tc>
          <w:tcPr>
            <w:tcW w:w="1926" w:type="dxa"/>
            <w:shd w:val="clear" w:color="auto" w:fill="DEEBF6"/>
            <w:tcMar>
              <w:top w:w="72" w:type="dxa"/>
              <w:left w:w="144" w:type="dxa"/>
              <w:bottom w:w="72" w:type="dxa"/>
              <w:right w:w="144" w:type="dxa"/>
            </w:tcMar>
          </w:tcPr>
          <w:p w14:paraId="430A2DD0" w14:textId="77777777" w:rsidR="00693549" w:rsidRDefault="00000000">
            <w:pPr>
              <w:spacing w:line="360" w:lineRule="auto"/>
              <w:jc w:val="left"/>
              <w:rPr>
                <w:sz w:val="18"/>
                <w:szCs w:val="18"/>
              </w:rPr>
            </w:pPr>
            <w:r>
              <w:rPr>
                <w:sz w:val="18"/>
                <w:szCs w:val="18"/>
              </w:rPr>
              <w:t>Vivy</w:t>
            </w:r>
          </w:p>
        </w:tc>
        <w:tc>
          <w:tcPr>
            <w:tcW w:w="1755" w:type="dxa"/>
            <w:shd w:val="clear" w:color="auto" w:fill="DEEBF6"/>
          </w:tcPr>
          <w:p w14:paraId="788C5B1A" w14:textId="77777777" w:rsidR="00693549" w:rsidRDefault="00000000">
            <w:pPr>
              <w:spacing w:line="360" w:lineRule="auto"/>
              <w:jc w:val="left"/>
              <w:rPr>
                <w:sz w:val="18"/>
                <w:szCs w:val="18"/>
              </w:rPr>
            </w:pPr>
            <w:r>
              <w:rPr>
                <w:sz w:val="18"/>
                <w:szCs w:val="18"/>
              </w:rPr>
              <w:t>Vivy Gmbh</w:t>
            </w:r>
          </w:p>
        </w:tc>
        <w:tc>
          <w:tcPr>
            <w:tcW w:w="1276" w:type="dxa"/>
            <w:shd w:val="clear" w:color="auto" w:fill="DEEBF6"/>
            <w:tcMar>
              <w:top w:w="72" w:type="dxa"/>
              <w:left w:w="144" w:type="dxa"/>
              <w:bottom w:w="72" w:type="dxa"/>
              <w:right w:w="144" w:type="dxa"/>
            </w:tcMar>
          </w:tcPr>
          <w:p w14:paraId="3B8FECC8" w14:textId="77777777" w:rsidR="00693549" w:rsidRDefault="00000000">
            <w:pPr>
              <w:spacing w:line="360" w:lineRule="auto"/>
              <w:jc w:val="left"/>
              <w:rPr>
                <w:sz w:val="18"/>
                <w:szCs w:val="18"/>
              </w:rPr>
            </w:pPr>
            <w:r>
              <w:rPr>
                <w:sz w:val="18"/>
                <w:szCs w:val="18"/>
              </w:rPr>
              <w:t>Allemagne</w:t>
            </w:r>
          </w:p>
        </w:tc>
        <w:tc>
          <w:tcPr>
            <w:tcW w:w="992" w:type="dxa"/>
            <w:shd w:val="clear" w:color="auto" w:fill="DEEBF6"/>
            <w:tcMar>
              <w:top w:w="72" w:type="dxa"/>
              <w:left w:w="144" w:type="dxa"/>
              <w:bottom w:w="72" w:type="dxa"/>
              <w:right w:w="144" w:type="dxa"/>
            </w:tcMar>
          </w:tcPr>
          <w:p w14:paraId="1B7B83B5" w14:textId="77777777" w:rsidR="00693549" w:rsidRDefault="00000000">
            <w:pPr>
              <w:spacing w:line="360" w:lineRule="auto"/>
              <w:jc w:val="left"/>
              <w:rPr>
                <w:sz w:val="18"/>
                <w:szCs w:val="18"/>
              </w:rPr>
            </w:pPr>
            <w:r>
              <w:rPr>
                <w:sz w:val="18"/>
                <w:szCs w:val="18"/>
              </w:rPr>
              <w:t>gratuit</w:t>
            </w:r>
          </w:p>
        </w:tc>
        <w:tc>
          <w:tcPr>
            <w:tcW w:w="4111" w:type="dxa"/>
            <w:shd w:val="clear" w:color="auto" w:fill="DEEBF6"/>
          </w:tcPr>
          <w:p w14:paraId="6C78826E" w14:textId="77777777" w:rsidR="00693549" w:rsidRDefault="00000000">
            <w:pPr>
              <w:spacing w:after="280" w:line="360" w:lineRule="auto"/>
              <w:jc w:val="left"/>
              <w:rPr>
                <w:sz w:val="18"/>
                <w:szCs w:val="18"/>
              </w:rPr>
            </w:pPr>
            <w:hyperlink r:id="rId32">
              <w:r>
                <w:rPr>
                  <w:color w:val="0563C1"/>
                  <w:sz w:val="18"/>
                  <w:szCs w:val="18"/>
                  <w:u w:val="single"/>
                </w:rPr>
                <w:t>https://www.vivy.com/vivy-app</w:t>
              </w:r>
            </w:hyperlink>
          </w:p>
          <w:p w14:paraId="6630A155" w14:textId="77777777" w:rsidR="00693549" w:rsidRDefault="00000000">
            <w:pPr>
              <w:spacing w:before="280" w:line="360" w:lineRule="auto"/>
              <w:jc w:val="left"/>
              <w:rPr>
                <w:sz w:val="18"/>
                <w:szCs w:val="18"/>
              </w:rPr>
            </w:pPr>
            <w:r>
              <w:rPr>
                <w:sz w:val="18"/>
                <w:szCs w:val="18"/>
              </w:rPr>
              <w:t>L'application est disponible en version Android et IOS.</w:t>
            </w:r>
          </w:p>
        </w:tc>
        <w:tc>
          <w:tcPr>
            <w:tcW w:w="1701" w:type="dxa"/>
            <w:shd w:val="clear" w:color="auto" w:fill="DEEBF6"/>
            <w:tcMar>
              <w:top w:w="72" w:type="dxa"/>
              <w:left w:w="144" w:type="dxa"/>
              <w:bottom w:w="72" w:type="dxa"/>
              <w:right w:w="144" w:type="dxa"/>
            </w:tcMar>
          </w:tcPr>
          <w:p w14:paraId="72AA1EF4" w14:textId="77777777" w:rsidR="00693549" w:rsidRDefault="00000000">
            <w:pPr>
              <w:spacing w:line="360" w:lineRule="auto"/>
              <w:jc w:val="left"/>
              <w:rPr>
                <w:sz w:val="18"/>
                <w:szCs w:val="18"/>
              </w:rPr>
            </w:pPr>
            <w:r>
              <w:rPr>
                <w:sz w:val="18"/>
                <w:szCs w:val="18"/>
              </w:rPr>
              <w:t>Les hommes qui veulent améliorer leur santé.</w:t>
            </w:r>
          </w:p>
        </w:tc>
        <w:tc>
          <w:tcPr>
            <w:tcW w:w="3832" w:type="dxa"/>
            <w:shd w:val="clear" w:color="auto" w:fill="DEEBF6"/>
          </w:tcPr>
          <w:p w14:paraId="0372781F" w14:textId="77777777" w:rsidR="00693549" w:rsidRDefault="00000000">
            <w:pPr>
              <w:spacing w:line="360" w:lineRule="auto"/>
              <w:jc w:val="left"/>
              <w:rPr>
                <w:sz w:val="18"/>
                <w:szCs w:val="18"/>
              </w:rPr>
            </w:pPr>
            <w:r>
              <w:rPr>
                <w:sz w:val="18"/>
                <w:szCs w:val="18"/>
              </w:rPr>
              <w:t>Cette application se présente comme un outil électronique de santé, qui permet notamment aux utilisateurs de consulter des données de santé (rapports, fiches, informations, etc.). L'application est disponible en allemand, anglais, espagnol et turc.</w:t>
            </w:r>
          </w:p>
        </w:tc>
      </w:tr>
      <w:tr w:rsidR="00693549" w14:paraId="7EA65156" w14:textId="77777777">
        <w:trPr>
          <w:trHeight w:val="296"/>
        </w:trPr>
        <w:tc>
          <w:tcPr>
            <w:tcW w:w="1926" w:type="dxa"/>
            <w:shd w:val="clear" w:color="auto" w:fill="DEEBF6"/>
            <w:tcMar>
              <w:top w:w="72" w:type="dxa"/>
              <w:left w:w="144" w:type="dxa"/>
              <w:bottom w:w="72" w:type="dxa"/>
              <w:right w:w="144" w:type="dxa"/>
            </w:tcMar>
          </w:tcPr>
          <w:p w14:paraId="42465C9C" w14:textId="77777777" w:rsidR="00693549" w:rsidRDefault="00000000">
            <w:pPr>
              <w:spacing w:after="280" w:line="360" w:lineRule="auto"/>
              <w:jc w:val="left"/>
              <w:rPr>
                <w:sz w:val="18"/>
                <w:szCs w:val="18"/>
              </w:rPr>
            </w:pPr>
            <w:r>
              <w:rPr>
                <w:sz w:val="18"/>
                <w:szCs w:val="18"/>
              </w:rPr>
              <w:t>Arztsuche Apps VitaBook</w:t>
            </w:r>
          </w:p>
          <w:p w14:paraId="205BA145" w14:textId="77777777" w:rsidR="00693549" w:rsidRDefault="00693549">
            <w:pPr>
              <w:spacing w:before="280" w:line="360" w:lineRule="auto"/>
              <w:jc w:val="left"/>
              <w:rPr>
                <w:sz w:val="18"/>
                <w:szCs w:val="18"/>
              </w:rPr>
            </w:pPr>
          </w:p>
        </w:tc>
        <w:tc>
          <w:tcPr>
            <w:tcW w:w="1755" w:type="dxa"/>
            <w:shd w:val="clear" w:color="auto" w:fill="DEEBF6"/>
          </w:tcPr>
          <w:p w14:paraId="76468A50" w14:textId="77777777" w:rsidR="00693549" w:rsidRDefault="00000000">
            <w:pPr>
              <w:spacing w:line="360" w:lineRule="auto"/>
              <w:jc w:val="left"/>
              <w:rPr>
                <w:sz w:val="18"/>
                <w:szCs w:val="18"/>
              </w:rPr>
            </w:pPr>
            <w:r>
              <w:rPr>
                <w:sz w:val="18"/>
                <w:szCs w:val="18"/>
              </w:rPr>
              <w:t>Viromed Medical GmbH</w:t>
            </w:r>
          </w:p>
        </w:tc>
        <w:tc>
          <w:tcPr>
            <w:tcW w:w="1276" w:type="dxa"/>
            <w:shd w:val="clear" w:color="auto" w:fill="DEEBF6"/>
            <w:tcMar>
              <w:top w:w="72" w:type="dxa"/>
              <w:left w:w="144" w:type="dxa"/>
              <w:bottom w:w="72" w:type="dxa"/>
              <w:right w:w="144" w:type="dxa"/>
            </w:tcMar>
          </w:tcPr>
          <w:p w14:paraId="0B350C63" w14:textId="77777777" w:rsidR="00693549" w:rsidRDefault="00000000">
            <w:pPr>
              <w:spacing w:line="360" w:lineRule="auto"/>
              <w:jc w:val="left"/>
              <w:rPr>
                <w:sz w:val="18"/>
                <w:szCs w:val="18"/>
              </w:rPr>
            </w:pPr>
            <w:r>
              <w:rPr>
                <w:sz w:val="18"/>
                <w:szCs w:val="18"/>
              </w:rPr>
              <w:t>Allemagne</w:t>
            </w:r>
          </w:p>
        </w:tc>
        <w:tc>
          <w:tcPr>
            <w:tcW w:w="992" w:type="dxa"/>
            <w:shd w:val="clear" w:color="auto" w:fill="DEEBF6"/>
            <w:tcMar>
              <w:top w:w="72" w:type="dxa"/>
              <w:left w:w="144" w:type="dxa"/>
              <w:bottom w:w="72" w:type="dxa"/>
              <w:right w:w="144" w:type="dxa"/>
            </w:tcMar>
          </w:tcPr>
          <w:p w14:paraId="0D28E60B" w14:textId="77777777" w:rsidR="00693549" w:rsidRDefault="00000000">
            <w:pPr>
              <w:spacing w:line="360" w:lineRule="auto"/>
              <w:jc w:val="left"/>
              <w:rPr>
                <w:sz w:val="18"/>
                <w:szCs w:val="18"/>
              </w:rPr>
            </w:pPr>
            <w:r>
              <w:rPr>
                <w:sz w:val="18"/>
                <w:szCs w:val="18"/>
              </w:rPr>
              <w:t>Gratuit</w:t>
            </w:r>
          </w:p>
        </w:tc>
        <w:tc>
          <w:tcPr>
            <w:tcW w:w="4111" w:type="dxa"/>
            <w:shd w:val="clear" w:color="auto" w:fill="DEEBF6"/>
          </w:tcPr>
          <w:p w14:paraId="750DF0AF" w14:textId="77777777" w:rsidR="00693549" w:rsidRDefault="00000000">
            <w:pPr>
              <w:spacing w:after="280" w:line="360" w:lineRule="auto"/>
              <w:jc w:val="left"/>
              <w:rPr>
                <w:sz w:val="18"/>
                <w:szCs w:val="18"/>
              </w:rPr>
            </w:pPr>
            <w:hyperlink r:id="rId33">
              <w:r>
                <w:rPr>
                  <w:color w:val="0563C1"/>
                  <w:sz w:val="18"/>
                  <w:szCs w:val="18"/>
                  <w:u w:val="single"/>
                </w:rPr>
                <w:t xml:space="preserve">https://www.vitabook.de/gesundheitslexikon/arztsuche-apps-im-test.php </w:t>
              </w:r>
            </w:hyperlink>
          </w:p>
          <w:p w14:paraId="32D76EB9" w14:textId="77777777" w:rsidR="00693549" w:rsidRDefault="00000000">
            <w:pPr>
              <w:spacing w:before="280" w:line="360" w:lineRule="auto"/>
              <w:jc w:val="left"/>
              <w:rPr>
                <w:sz w:val="18"/>
                <w:szCs w:val="18"/>
              </w:rPr>
            </w:pPr>
            <w:r>
              <w:rPr>
                <w:sz w:val="18"/>
                <w:szCs w:val="18"/>
              </w:rPr>
              <w:t>Les applications sont disponibles en versions Android et IOS.</w:t>
            </w:r>
          </w:p>
        </w:tc>
        <w:tc>
          <w:tcPr>
            <w:tcW w:w="1701" w:type="dxa"/>
            <w:shd w:val="clear" w:color="auto" w:fill="DEEBF6"/>
            <w:tcMar>
              <w:top w:w="72" w:type="dxa"/>
              <w:left w:w="144" w:type="dxa"/>
              <w:bottom w:w="72" w:type="dxa"/>
              <w:right w:w="144" w:type="dxa"/>
            </w:tcMar>
          </w:tcPr>
          <w:p w14:paraId="0DBF8082" w14:textId="77777777" w:rsidR="00693549" w:rsidRDefault="00000000">
            <w:pPr>
              <w:spacing w:after="280" w:line="360" w:lineRule="auto"/>
              <w:jc w:val="left"/>
              <w:rPr>
                <w:sz w:val="18"/>
                <w:szCs w:val="18"/>
              </w:rPr>
            </w:pPr>
            <w:r>
              <w:rPr>
                <w:sz w:val="18"/>
                <w:szCs w:val="18"/>
              </w:rPr>
              <w:t>Hommes sur le chemin d'un artiste / d'une actrice</w:t>
            </w:r>
          </w:p>
          <w:p w14:paraId="06B1B1C7" w14:textId="77777777" w:rsidR="00693549" w:rsidRDefault="00693549">
            <w:pPr>
              <w:spacing w:before="280" w:line="360" w:lineRule="auto"/>
              <w:jc w:val="left"/>
              <w:rPr>
                <w:sz w:val="18"/>
                <w:szCs w:val="18"/>
              </w:rPr>
            </w:pPr>
          </w:p>
        </w:tc>
        <w:tc>
          <w:tcPr>
            <w:tcW w:w="3832" w:type="dxa"/>
            <w:shd w:val="clear" w:color="auto" w:fill="DEEBF6"/>
          </w:tcPr>
          <w:p w14:paraId="69FDDBC2" w14:textId="77777777" w:rsidR="00693549" w:rsidRDefault="00000000">
            <w:pPr>
              <w:spacing w:after="280" w:line="360" w:lineRule="auto"/>
              <w:jc w:val="left"/>
              <w:rPr>
                <w:sz w:val="18"/>
                <w:szCs w:val="18"/>
              </w:rPr>
            </w:pPr>
            <w:r>
              <w:rPr>
                <w:sz w:val="18"/>
                <w:szCs w:val="18"/>
              </w:rPr>
              <w:t>Applications d'aide à la recherche d'emploi : Qu'est-ce qu'elles offrent ? Quelle est leur utilité ? VitaBook propose une analyse comparative : Cinq applications d'aide à l'utilisation ont été sélectionnées et leurs avantages et inconvénients ont été mis en évidence :</w:t>
            </w:r>
          </w:p>
          <w:p w14:paraId="4AE491B8" w14:textId="77777777" w:rsidR="00693549" w:rsidRDefault="00000000">
            <w:pPr>
              <w:numPr>
                <w:ilvl w:val="0"/>
                <w:numId w:val="1"/>
              </w:numPr>
              <w:spacing w:before="280" w:after="0" w:line="360" w:lineRule="auto"/>
              <w:jc w:val="left"/>
              <w:rPr>
                <w:sz w:val="18"/>
                <w:szCs w:val="18"/>
              </w:rPr>
            </w:pPr>
            <w:r>
              <w:rPr>
                <w:sz w:val="18"/>
                <w:szCs w:val="18"/>
              </w:rPr>
              <w:t>BundesArztsuche</w:t>
            </w:r>
          </w:p>
          <w:p w14:paraId="3DB71D6E" w14:textId="77777777" w:rsidR="00693549" w:rsidRDefault="00000000">
            <w:pPr>
              <w:numPr>
                <w:ilvl w:val="0"/>
                <w:numId w:val="1"/>
              </w:numPr>
              <w:spacing w:before="0" w:after="0" w:line="360" w:lineRule="auto"/>
              <w:jc w:val="left"/>
              <w:rPr>
                <w:sz w:val="18"/>
                <w:szCs w:val="18"/>
              </w:rPr>
            </w:pPr>
            <w:r>
              <w:rPr>
                <w:sz w:val="18"/>
                <w:szCs w:val="18"/>
              </w:rPr>
              <w:t>Arztsuche jameda</w:t>
            </w:r>
          </w:p>
          <w:p w14:paraId="34F0D9C8" w14:textId="77777777" w:rsidR="00693549" w:rsidRDefault="00000000">
            <w:pPr>
              <w:numPr>
                <w:ilvl w:val="0"/>
                <w:numId w:val="1"/>
              </w:numPr>
              <w:spacing w:before="0" w:after="0" w:line="360" w:lineRule="auto"/>
              <w:jc w:val="left"/>
              <w:rPr>
                <w:sz w:val="18"/>
                <w:szCs w:val="18"/>
              </w:rPr>
            </w:pPr>
            <w:r>
              <w:rPr>
                <w:sz w:val="18"/>
                <w:szCs w:val="18"/>
              </w:rPr>
              <w:t>Weisse Liste Arztsuche</w:t>
            </w:r>
          </w:p>
          <w:p w14:paraId="16DF98D0" w14:textId="77777777" w:rsidR="00693549" w:rsidRDefault="00000000">
            <w:pPr>
              <w:numPr>
                <w:ilvl w:val="0"/>
                <w:numId w:val="1"/>
              </w:numPr>
              <w:spacing w:before="0" w:after="0" w:line="360" w:lineRule="auto"/>
              <w:jc w:val="left"/>
              <w:rPr>
                <w:sz w:val="18"/>
                <w:szCs w:val="18"/>
              </w:rPr>
            </w:pPr>
            <w:r>
              <w:rPr>
                <w:sz w:val="18"/>
                <w:szCs w:val="18"/>
              </w:rPr>
              <w:t>TK Ärzteführer (der Techniker Krankenkasse)</w:t>
            </w:r>
          </w:p>
          <w:p w14:paraId="1AF61E29" w14:textId="77777777" w:rsidR="00693549" w:rsidRDefault="00000000">
            <w:pPr>
              <w:numPr>
                <w:ilvl w:val="0"/>
                <w:numId w:val="1"/>
              </w:numPr>
              <w:spacing w:before="0" w:after="280" w:line="360" w:lineRule="auto"/>
              <w:jc w:val="left"/>
              <w:rPr>
                <w:sz w:val="18"/>
                <w:szCs w:val="18"/>
              </w:rPr>
            </w:pPr>
            <w:r>
              <w:rPr>
                <w:sz w:val="18"/>
                <w:szCs w:val="18"/>
              </w:rPr>
              <w:t>BARMER GEK Arztnavi</w:t>
            </w:r>
          </w:p>
          <w:p w14:paraId="6EEFC004" w14:textId="77777777" w:rsidR="00693549" w:rsidRDefault="00000000">
            <w:pPr>
              <w:spacing w:before="280" w:line="360" w:lineRule="auto"/>
              <w:jc w:val="left"/>
              <w:rPr>
                <w:sz w:val="18"/>
                <w:szCs w:val="18"/>
              </w:rPr>
            </w:pPr>
            <w:r>
              <w:rPr>
                <w:sz w:val="18"/>
                <w:szCs w:val="18"/>
              </w:rPr>
              <w:t>L'auteur de la comparaison est Viromed Medical GmbH, une entreprise privée. VitaBook est un instrument qui permet d'associer les patients aux prestataires de soins de santé (médecins, pharmaciens, cliniques).</w:t>
            </w:r>
          </w:p>
        </w:tc>
      </w:tr>
      <w:tr w:rsidR="00693549" w14:paraId="15A92A66" w14:textId="77777777">
        <w:trPr>
          <w:trHeight w:val="296"/>
        </w:trPr>
        <w:tc>
          <w:tcPr>
            <w:tcW w:w="1926" w:type="dxa"/>
            <w:shd w:val="clear" w:color="auto" w:fill="DEEBF6"/>
            <w:tcMar>
              <w:top w:w="72" w:type="dxa"/>
              <w:left w:w="144" w:type="dxa"/>
              <w:bottom w:w="72" w:type="dxa"/>
              <w:right w:w="144" w:type="dxa"/>
            </w:tcMar>
          </w:tcPr>
          <w:p w14:paraId="4D8B420F" w14:textId="77777777" w:rsidR="00693549" w:rsidRDefault="00000000">
            <w:pPr>
              <w:spacing w:line="360" w:lineRule="auto"/>
              <w:jc w:val="left"/>
              <w:rPr>
                <w:sz w:val="18"/>
                <w:szCs w:val="18"/>
              </w:rPr>
            </w:pPr>
            <w:r>
              <w:rPr>
                <w:sz w:val="18"/>
                <w:szCs w:val="18"/>
              </w:rPr>
              <w:t>Doctolib</w:t>
            </w:r>
          </w:p>
        </w:tc>
        <w:tc>
          <w:tcPr>
            <w:tcW w:w="1755" w:type="dxa"/>
            <w:shd w:val="clear" w:color="auto" w:fill="DEEBF6"/>
          </w:tcPr>
          <w:p w14:paraId="72720FFD" w14:textId="77777777" w:rsidR="00693549" w:rsidRDefault="00000000">
            <w:pPr>
              <w:spacing w:line="360" w:lineRule="auto"/>
              <w:jc w:val="left"/>
              <w:rPr>
                <w:sz w:val="18"/>
                <w:szCs w:val="18"/>
              </w:rPr>
            </w:pPr>
            <w:r>
              <w:rPr>
                <w:sz w:val="18"/>
                <w:szCs w:val="18"/>
              </w:rPr>
              <w:t>Doctolib GmbH</w:t>
            </w:r>
          </w:p>
        </w:tc>
        <w:tc>
          <w:tcPr>
            <w:tcW w:w="1276" w:type="dxa"/>
            <w:shd w:val="clear" w:color="auto" w:fill="DEEBF6"/>
            <w:tcMar>
              <w:top w:w="72" w:type="dxa"/>
              <w:left w:w="144" w:type="dxa"/>
              <w:bottom w:w="72" w:type="dxa"/>
              <w:right w:w="144" w:type="dxa"/>
            </w:tcMar>
          </w:tcPr>
          <w:p w14:paraId="1CDC553F" w14:textId="77777777" w:rsidR="00693549" w:rsidRDefault="00000000">
            <w:pPr>
              <w:spacing w:line="360" w:lineRule="auto"/>
              <w:jc w:val="left"/>
              <w:rPr>
                <w:sz w:val="18"/>
                <w:szCs w:val="18"/>
              </w:rPr>
            </w:pPr>
            <w:r>
              <w:rPr>
                <w:sz w:val="18"/>
                <w:szCs w:val="18"/>
              </w:rPr>
              <w:t>Deutsch-land, Frankreich</w:t>
            </w:r>
          </w:p>
        </w:tc>
        <w:tc>
          <w:tcPr>
            <w:tcW w:w="992" w:type="dxa"/>
            <w:shd w:val="clear" w:color="auto" w:fill="DEEBF6"/>
            <w:tcMar>
              <w:top w:w="72" w:type="dxa"/>
              <w:left w:w="144" w:type="dxa"/>
              <w:bottom w:w="72" w:type="dxa"/>
              <w:right w:w="144" w:type="dxa"/>
            </w:tcMar>
          </w:tcPr>
          <w:p w14:paraId="4BBF20F0" w14:textId="77777777" w:rsidR="00693549" w:rsidRDefault="00000000">
            <w:pPr>
              <w:spacing w:line="360" w:lineRule="auto"/>
              <w:jc w:val="left"/>
              <w:rPr>
                <w:sz w:val="18"/>
                <w:szCs w:val="18"/>
              </w:rPr>
            </w:pPr>
            <w:r>
              <w:rPr>
                <w:sz w:val="18"/>
                <w:szCs w:val="18"/>
              </w:rPr>
              <w:t>gratuit</w:t>
            </w:r>
          </w:p>
        </w:tc>
        <w:tc>
          <w:tcPr>
            <w:tcW w:w="4111" w:type="dxa"/>
            <w:shd w:val="clear" w:color="auto" w:fill="DEEBF6"/>
          </w:tcPr>
          <w:p w14:paraId="7E5F62DD" w14:textId="77777777" w:rsidR="00693549" w:rsidRDefault="00000000">
            <w:pPr>
              <w:spacing w:after="280" w:line="360" w:lineRule="auto"/>
              <w:jc w:val="left"/>
              <w:rPr>
                <w:sz w:val="18"/>
                <w:szCs w:val="18"/>
              </w:rPr>
            </w:pPr>
            <w:hyperlink r:id="rId34">
              <w:r>
                <w:rPr>
                  <w:color w:val="0563C1"/>
                  <w:sz w:val="18"/>
                  <w:szCs w:val="18"/>
                  <w:u w:val="single"/>
                </w:rPr>
                <w:t>https://www.doctolib.de/</w:t>
              </w:r>
            </w:hyperlink>
          </w:p>
          <w:p w14:paraId="2C60A3A9" w14:textId="77777777" w:rsidR="00693549" w:rsidRDefault="00000000">
            <w:pPr>
              <w:spacing w:before="280" w:line="360" w:lineRule="auto"/>
              <w:jc w:val="left"/>
              <w:rPr>
                <w:sz w:val="18"/>
                <w:szCs w:val="18"/>
              </w:rPr>
            </w:pPr>
            <w:r>
              <w:rPr>
                <w:sz w:val="18"/>
                <w:szCs w:val="18"/>
              </w:rPr>
              <w:t>L'application est disponible en version Android et IOS.</w:t>
            </w:r>
          </w:p>
        </w:tc>
        <w:tc>
          <w:tcPr>
            <w:tcW w:w="1701" w:type="dxa"/>
            <w:shd w:val="clear" w:color="auto" w:fill="DEEBF6"/>
            <w:tcMar>
              <w:top w:w="72" w:type="dxa"/>
              <w:left w:w="144" w:type="dxa"/>
              <w:bottom w:w="72" w:type="dxa"/>
              <w:right w:w="144" w:type="dxa"/>
            </w:tcMar>
          </w:tcPr>
          <w:p w14:paraId="1273491D" w14:textId="77777777" w:rsidR="00693549" w:rsidRDefault="00000000">
            <w:pPr>
              <w:spacing w:line="360" w:lineRule="auto"/>
              <w:jc w:val="left"/>
              <w:rPr>
                <w:sz w:val="18"/>
                <w:szCs w:val="18"/>
              </w:rPr>
            </w:pPr>
            <w:r>
              <w:rPr>
                <w:sz w:val="18"/>
                <w:szCs w:val="18"/>
              </w:rPr>
              <w:t>Les hommes qui ont un artiste ou une actrice en commun</w:t>
            </w:r>
          </w:p>
        </w:tc>
        <w:tc>
          <w:tcPr>
            <w:tcW w:w="3832" w:type="dxa"/>
            <w:shd w:val="clear" w:color="auto" w:fill="DEEBF6"/>
          </w:tcPr>
          <w:p w14:paraId="6BC89248" w14:textId="77777777" w:rsidR="00693549" w:rsidRDefault="00000000">
            <w:pPr>
              <w:spacing w:after="280" w:line="240" w:lineRule="auto"/>
              <w:jc w:val="left"/>
              <w:rPr>
                <w:sz w:val="18"/>
                <w:szCs w:val="18"/>
              </w:rPr>
            </w:pPr>
            <w:r>
              <w:rPr>
                <w:sz w:val="18"/>
                <w:szCs w:val="18"/>
              </w:rPr>
              <w:t>À propos de l'application Doctolib</w:t>
            </w:r>
          </w:p>
          <w:p w14:paraId="08A0CF91" w14:textId="77777777" w:rsidR="00693549" w:rsidRDefault="00000000">
            <w:pPr>
              <w:spacing w:before="280" w:after="280" w:line="240" w:lineRule="auto"/>
              <w:jc w:val="left"/>
              <w:rPr>
                <w:sz w:val="18"/>
                <w:szCs w:val="18"/>
              </w:rPr>
            </w:pPr>
            <w:r>
              <w:rPr>
                <w:sz w:val="18"/>
                <w:szCs w:val="18"/>
              </w:rPr>
              <w:t>- trouver des infirmières et des thérapeutes dans la région,</w:t>
            </w:r>
          </w:p>
          <w:p w14:paraId="1C47A773" w14:textId="77777777" w:rsidR="00693549" w:rsidRDefault="00000000">
            <w:pPr>
              <w:spacing w:before="280" w:after="280" w:line="240" w:lineRule="auto"/>
              <w:jc w:val="left"/>
              <w:rPr>
                <w:sz w:val="18"/>
                <w:szCs w:val="18"/>
              </w:rPr>
            </w:pPr>
            <w:r>
              <w:rPr>
                <w:sz w:val="18"/>
                <w:szCs w:val="18"/>
              </w:rPr>
              <w:t>- Les termes peuvent être utilisés à l'extérieur et en ligne,</w:t>
            </w:r>
          </w:p>
          <w:p w14:paraId="03EF9BFB" w14:textId="77777777" w:rsidR="00693549" w:rsidRDefault="00000000">
            <w:pPr>
              <w:spacing w:before="280" w:after="280" w:line="240" w:lineRule="auto"/>
              <w:jc w:val="left"/>
              <w:rPr>
                <w:sz w:val="18"/>
                <w:szCs w:val="18"/>
              </w:rPr>
            </w:pPr>
            <w:r>
              <w:rPr>
                <w:sz w:val="18"/>
                <w:szCs w:val="18"/>
              </w:rPr>
              <w:t>- Les documents médicaux doivent être examinés par des médecins et des thérapeutes.</w:t>
            </w:r>
          </w:p>
          <w:p w14:paraId="1A3F9E50" w14:textId="77777777" w:rsidR="00693549" w:rsidRDefault="00693549">
            <w:pPr>
              <w:spacing w:before="280" w:line="360" w:lineRule="auto"/>
              <w:jc w:val="left"/>
              <w:rPr>
                <w:sz w:val="18"/>
                <w:szCs w:val="18"/>
              </w:rPr>
            </w:pPr>
          </w:p>
        </w:tc>
      </w:tr>
    </w:tbl>
    <w:p w14:paraId="15CC3B89" w14:textId="77777777" w:rsidR="00693549" w:rsidRDefault="00693549">
      <w:pPr>
        <w:spacing w:before="0" w:after="160" w:line="259" w:lineRule="auto"/>
        <w:jc w:val="left"/>
        <w:rPr>
          <w:sz w:val="20"/>
          <w:szCs w:val="20"/>
        </w:rPr>
      </w:pPr>
    </w:p>
    <w:sectPr w:rsidR="00693549">
      <w:headerReference w:type="default" r:id="rId35"/>
      <w:footerReference w:type="first" r:id="rId36"/>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C9F1B" w14:textId="77777777" w:rsidR="00E93007" w:rsidRDefault="00E93007">
      <w:pPr>
        <w:spacing w:before="0" w:after="0" w:line="240" w:lineRule="auto"/>
      </w:pPr>
      <w:r>
        <w:separator/>
      </w:r>
    </w:p>
  </w:endnote>
  <w:endnote w:type="continuationSeparator" w:id="0">
    <w:p w14:paraId="47FB6A24" w14:textId="77777777" w:rsidR="00E93007" w:rsidRDefault="00E9300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7A27E25F-6B78-4267-8727-7FD1AA8D04AF}"/>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embedRegular r:id="rId2" w:fontKey="{97FD0FDF-30E0-4CE7-957F-B08FD1AF3900}"/>
    <w:embedItalic r:id="rId3" w:fontKey="{72033F1D-C190-4BA0-BD28-9D5531DB2D1E}"/>
  </w:font>
  <w:font w:name="Verdana">
    <w:panose1 w:val="020B0604030504040204"/>
    <w:charset w:val="00"/>
    <w:family w:val="roman"/>
    <w:pitch w:val="variable"/>
    <w:sig w:usb0="00000003" w:usb1="00000000" w:usb2="00000000" w:usb3="00000000" w:csb0="00000001" w:csb1="00000000"/>
    <w:embedRegular r:id="rId4" w:fontKey="{45D796FE-72AD-4AD5-B623-8D516A7FB4B3}"/>
    <w:embedBold r:id="rId5" w:fontKey="{CCA46873-5B1C-4596-8DB8-733E971D7D1C}"/>
  </w:font>
  <w:font w:name="Calibri">
    <w:panose1 w:val="020F0502020204030204"/>
    <w:charset w:val="A1"/>
    <w:family w:val="swiss"/>
    <w:pitch w:val="variable"/>
    <w:sig w:usb0="E4002EFF" w:usb1="C000247B" w:usb2="00000009" w:usb3="00000000" w:csb0="000001FF" w:csb1="00000000"/>
    <w:embedRegular r:id="rId6" w:fontKey="{E481F21B-2A9E-4A6C-A1CE-DA2FC27AFA3B}"/>
    <w:embedBold r:id="rId7" w:fontKey="{425FA43B-94A5-4B05-AAC8-015BA02C4326}"/>
  </w:font>
  <w:font w:name="Segoe UI">
    <w:panose1 w:val="020B0502040204020203"/>
    <w:charset w:val="A1"/>
    <w:family w:val="swiss"/>
    <w:pitch w:val="variable"/>
    <w:sig w:usb0="E4002EFF" w:usb1="C000E47F" w:usb2="00000009" w:usb3="00000000" w:csb0="000001FF" w:csb1="00000000"/>
    <w:embedRegular r:id="rId8" w:fontKey="{0B47DDA8-CDDF-4139-8A93-0C1272C9793E}"/>
    <w:embedBold r:id="rId9" w:fontKey="{8D888173-69DF-4C32-BD6D-05FA0B8B5E1A}"/>
  </w:font>
  <w:font w:name="Consolas">
    <w:panose1 w:val="020B0609020204030204"/>
    <w:charset w:val="00"/>
    <w:family w:val="roman"/>
    <w:notTrueType/>
    <w:pitch w:val="default"/>
    <w:embedRegular r:id="rId10" w:fontKey="{3FB66E8B-4F37-4371-89FC-CE22DB239E7F}"/>
    <w:embedBold r:id="rId11" w:fontKey="{170C907F-1D00-46B6-9316-BF358967CBEC}"/>
  </w:font>
  <w:font w:name="Arial Unicode MS">
    <w:panose1 w:val="020B0604020202020204"/>
    <w:charset w:val="00"/>
    <w:family w:val="roman"/>
    <w:pitch w:val="variable"/>
    <w:sig w:usb0="00000003" w:usb1="00000000" w:usb2="00000000" w:usb3="00000000" w:csb0="00000001" w:csb1="00000000"/>
    <w:embedRegular r:id="rId12" w:fontKey="{1CD68586-A611-4083-BDB6-E69DB7B6ED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0A043" w14:textId="77777777" w:rsidR="00693549" w:rsidRDefault="00693549">
    <w:pPr>
      <w:pBdr>
        <w:top w:val="nil"/>
        <w:left w:val="nil"/>
        <w:bottom w:val="nil"/>
        <w:right w:val="nil"/>
        <w:between w:val="nil"/>
      </w:pBdr>
      <w:tabs>
        <w:tab w:val="center" w:pos="4513"/>
        <w:tab w:val="right" w:pos="9026"/>
      </w:tabs>
      <w:spacing w:before="0" w:after="160"/>
      <w:jc w:val="center"/>
      <w:rPr>
        <w:rFonts w:eastAsia="Arial"/>
        <w:color w:val="000000"/>
      </w:rPr>
    </w:pPr>
  </w:p>
  <w:p w14:paraId="15A0F5B8"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4DC08" w14:textId="77777777" w:rsidR="00693549" w:rsidRDefault="00000000">
    <w:pPr>
      <w:pBdr>
        <w:top w:val="nil"/>
        <w:left w:val="nil"/>
        <w:bottom w:val="nil"/>
        <w:right w:val="nil"/>
        <w:between w:val="nil"/>
      </w:pBdr>
      <w:tabs>
        <w:tab w:val="center" w:pos="4513"/>
        <w:tab w:val="right" w:pos="9026"/>
      </w:tabs>
      <w:spacing w:before="0" w:after="160"/>
      <w:rPr>
        <w:rFonts w:eastAsia="Arial"/>
        <w:color w:val="000000"/>
      </w:rPr>
    </w:pPr>
    <w:r>
      <w:rPr>
        <w:noProof/>
      </w:rPr>
      <w:drawing>
        <wp:anchor distT="0" distB="0" distL="114300" distR="114300" simplePos="0" relativeHeight="251659264" behindDoc="0" locked="0" layoutInCell="1" hidden="0" allowOverlap="1" wp14:anchorId="2B5FC569" wp14:editId="14252005">
          <wp:simplePos x="0" y="0"/>
          <wp:positionH relativeFrom="column">
            <wp:posOffset>-895349</wp:posOffset>
          </wp:positionH>
          <wp:positionV relativeFrom="paragraph">
            <wp:posOffset>212090</wp:posOffset>
          </wp:positionV>
          <wp:extent cx="8555990" cy="610235"/>
          <wp:effectExtent l="0" t="0" r="0" b="0"/>
          <wp:wrapTopAndBottom distT="0" distB="0"/>
          <wp:docPr id="18407980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55990" cy="61023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06043"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06909" w14:textId="2E80D71F" w:rsidR="00693549" w:rsidRDefault="00000000">
    <w:pPr>
      <w:pBdr>
        <w:top w:val="nil"/>
        <w:left w:val="nil"/>
        <w:bottom w:val="nil"/>
        <w:right w:val="nil"/>
        <w:between w:val="nil"/>
      </w:pBdr>
      <w:tabs>
        <w:tab w:val="center" w:pos="4513"/>
        <w:tab w:val="right" w:pos="9026"/>
      </w:tabs>
      <w:spacing w:before="0" w:after="160"/>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sidR="007F0FDD">
      <w:rPr>
        <w:rFonts w:eastAsia="Arial"/>
        <w:noProof/>
        <w:color w:val="000000"/>
      </w:rPr>
      <w:t>2</w:t>
    </w:r>
    <w:r>
      <w:rPr>
        <w:rFonts w:eastAsia="Arial"/>
        <w:color w:val="000000"/>
      </w:rPr>
      <w:fldChar w:fldCharType="end"/>
    </w:r>
  </w:p>
  <w:p w14:paraId="042A6C6B"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D7E8E" w14:textId="747B0522" w:rsidR="00693549" w:rsidRDefault="00000000">
    <w:pPr>
      <w:pBdr>
        <w:top w:val="nil"/>
        <w:left w:val="nil"/>
        <w:bottom w:val="nil"/>
        <w:right w:val="nil"/>
        <w:between w:val="nil"/>
      </w:pBdr>
      <w:tabs>
        <w:tab w:val="center" w:pos="4513"/>
        <w:tab w:val="right" w:pos="9026"/>
      </w:tabs>
      <w:spacing w:before="0" w:after="160"/>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sidR="007F0FDD">
      <w:rPr>
        <w:rFonts w:eastAsia="Arial"/>
        <w:noProof/>
        <w:color w:val="000000"/>
      </w:rPr>
      <w:t>1</w:t>
    </w:r>
    <w:r>
      <w:rPr>
        <w:rFonts w:eastAsia="Arial"/>
        <w:color w:val="000000"/>
      </w:rPr>
      <w:fldChar w:fldCharType="end"/>
    </w:r>
  </w:p>
  <w:p w14:paraId="748CEAB8"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BF1B4" w14:textId="77777777" w:rsidR="00693549" w:rsidRDefault="00000000">
    <w:pPr>
      <w:pBdr>
        <w:top w:val="nil"/>
        <w:left w:val="nil"/>
        <w:bottom w:val="nil"/>
        <w:right w:val="nil"/>
        <w:between w:val="nil"/>
      </w:pBdr>
      <w:tabs>
        <w:tab w:val="center" w:pos="4513"/>
        <w:tab w:val="right" w:pos="9026"/>
      </w:tabs>
      <w:spacing w:before="0" w:after="160"/>
      <w:jc w:val="center"/>
      <w:rPr>
        <w:rFonts w:eastAsia="Arial"/>
        <w:color w:val="000000"/>
      </w:rPr>
    </w:pPr>
    <w:r>
      <w:rPr>
        <w:rFonts w:eastAsia="Arial"/>
        <w:color w:val="000000"/>
      </w:rPr>
      <w:fldChar w:fldCharType="begin"/>
    </w:r>
    <w:r>
      <w:rPr>
        <w:rFonts w:eastAsia="Arial"/>
        <w:color w:val="000000"/>
      </w:rPr>
      <w:instrText>PAGE</w:instrText>
    </w:r>
    <w:r>
      <w:rPr>
        <w:rFonts w:eastAsia="Arial"/>
        <w:color w:val="000000"/>
      </w:rPr>
      <w:fldChar w:fldCharType="separate"/>
    </w:r>
    <w:r>
      <w:rPr>
        <w:rFonts w:eastAsia="Arial"/>
        <w:color w:val="000000"/>
      </w:rPr>
      <w:fldChar w:fldCharType="end"/>
    </w:r>
  </w:p>
  <w:p w14:paraId="2F046134"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EAF6C" w14:textId="77777777" w:rsidR="00E93007" w:rsidRDefault="00E93007">
      <w:pPr>
        <w:spacing w:before="0" w:after="0" w:line="240" w:lineRule="auto"/>
      </w:pPr>
      <w:r>
        <w:separator/>
      </w:r>
    </w:p>
  </w:footnote>
  <w:footnote w:type="continuationSeparator" w:id="0">
    <w:p w14:paraId="69C795BD" w14:textId="77777777" w:rsidR="00E93007" w:rsidRDefault="00E9300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B5AE9"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p w14:paraId="0C4B6E3F" w14:textId="77777777" w:rsidR="00693549" w:rsidRDefault="00693549">
    <w:pPr>
      <w:pBdr>
        <w:top w:val="nil"/>
        <w:left w:val="nil"/>
        <w:bottom w:val="nil"/>
        <w:right w:val="nil"/>
        <w:between w:val="nil"/>
      </w:pBdr>
      <w:tabs>
        <w:tab w:val="center" w:pos="4513"/>
        <w:tab w:val="right" w:pos="9026"/>
      </w:tabs>
      <w:spacing w:before="0" w:after="160"/>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2F619" w14:textId="77777777" w:rsidR="00693549" w:rsidRDefault="00000000">
    <w:pPr>
      <w:pBdr>
        <w:top w:val="nil"/>
        <w:left w:val="nil"/>
        <w:bottom w:val="nil"/>
        <w:right w:val="nil"/>
        <w:between w:val="nil"/>
      </w:pBdr>
      <w:tabs>
        <w:tab w:val="center" w:pos="4513"/>
        <w:tab w:val="right" w:pos="9026"/>
      </w:tabs>
      <w:spacing w:before="0" w:after="160"/>
      <w:rPr>
        <w:rFonts w:eastAsia="Arial"/>
        <w:color w:val="000000"/>
      </w:rPr>
    </w:pPr>
    <w:r>
      <w:rPr>
        <w:noProof/>
      </w:rPr>
      <w:drawing>
        <wp:anchor distT="0" distB="0" distL="114300" distR="114300" simplePos="0" relativeHeight="251658240" behindDoc="0" locked="0" layoutInCell="1" hidden="0" allowOverlap="1" wp14:anchorId="6BF24763" wp14:editId="48A98BAA">
          <wp:simplePos x="0" y="0"/>
          <wp:positionH relativeFrom="column">
            <wp:posOffset>-895984</wp:posOffset>
          </wp:positionH>
          <wp:positionV relativeFrom="paragraph">
            <wp:posOffset>-440689</wp:posOffset>
          </wp:positionV>
          <wp:extent cx="13277215" cy="381000"/>
          <wp:effectExtent l="0" t="0" r="0" b="0"/>
          <wp:wrapSquare wrapText="bothSides" distT="0" distB="0" distL="114300" distR="114300"/>
          <wp:docPr id="18407980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32F301" w14:textId="77777777" w:rsidR="00693549" w:rsidRDefault="00000000">
    <w:pPr>
      <w:pBdr>
        <w:top w:val="nil"/>
        <w:left w:val="nil"/>
        <w:bottom w:val="nil"/>
        <w:right w:val="nil"/>
        <w:between w:val="nil"/>
      </w:pBdr>
      <w:tabs>
        <w:tab w:val="center" w:pos="4513"/>
        <w:tab w:val="right" w:pos="9026"/>
      </w:tabs>
      <w:spacing w:before="0" w:after="160"/>
      <w:rPr>
        <w:rFonts w:eastAsia="Arial"/>
        <w:color w:val="000000"/>
      </w:rPr>
    </w:pPr>
    <w:bookmarkStart w:id="4" w:name="_heading=h.3j2qqm3" w:colFirst="0" w:colLast="0"/>
    <w:bookmarkEnd w:id="4"/>
    <w:r>
      <w:rPr>
        <w:rFonts w:eastAsia="Arial"/>
        <w:color w:val="002060"/>
      </w:rPr>
      <w:t>ATE 11 - Applications pour les services de santé</w:t>
    </w:r>
    <w:r>
      <w:rPr>
        <w:noProof/>
      </w:rPr>
      <w:drawing>
        <wp:anchor distT="0" distB="0" distL="114300" distR="114300" simplePos="0" relativeHeight="251660288" behindDoc="0" locked="0" layoutInCell="1" hidden="0" allowOverlap="1" wp14:anchorId="6F4A0F3E" wp14:editId="0737BCE8">
          <wp:simplePos x="0" y="0"/>
          <wp:positionH relativeFrom="column">
            <wp:posOffset>-895349</wp:posOffset>
          </wp:positionH>
          <wp:positionV relativeFrom="paragraph">
            <wp:posOffset>-438784</wp:posOffset>
          </wp:positionV>
          <wp:extent cx="13277215" cy="381000"/>
          <wp:effectExtent l="0" t="0" r="0" b="0"/>
          <wp:wrapSquare wrapText="bothSides" distT="0" distB="0" distL="114300" distR="114300"/>
          <wp:docPr id="18407980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0056BBAB" wp14:editId="1A6A491E">
          <wp:simplePos x="0" y="0"/>
          <wp:positionH relativeFrom="column">
            <wp:posOffset>5495925</wp:posOffset>
          </wp:positionH>
          <wp:positionV relativeFrom="paragraph">
            <wp:posOffset>-106678</wp:posOffset>
          </wp:positionV>
          <wp:extent cx="285750" cy="516255"/>
          <wp:effectExtent l="0" t="0" r="0" b="0"/>
          <wp:wrapSquare wrapText="bothSides" distT="0" distB="0" distL="114300" distR="114300"/>
          <wp:docPr id="1840798052" name="image1.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clipart, καρτούν, σύμβολο, λογότυπο&#10;&#10;Περιγραφή που δημιουργήθηκε αυτόματα"/>
                  <pic:cNvPicPr preferRelativeResize="0"/>
                </pic:nvPicPr>
                <pic:blipFill>
                  <a:blip r:embed="rId2"/>
                  <a:srcRect/>
                  <a:stretch>
                    <a:fillRect/>
                  </a:stretch>
                </pic:blipFill>
                <pic:spPr>
                  <a:xfrm>
                    <a:off x="0" y="0"/>
                    <a:ext cx="285750" cy="516255"/>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E7F3A" w14:textId="77777777" w:rsidR="00693549" w:rsidRDefault="00000000">
    <w:pPr>
      <w:pBdr>
        <w:top w:val="nil"/>
        <w:left w:val="nil"/>
        <w:bottom w:val="nil"/>
        <w:right w:val="nil"/>
        <w:between w:val="nil"/>
      </w:pBdr>
      <w:tabs>
        <w:tab w:val="center" w:pos="4513"/>
        <w:tab w:val="right" w:pos="9026"/>
      </w:tabs>
      <w:spacing w:before="0" w:after="160"/>
      <w:rPr>
        <w:rFonts w:eastAsia="Arial"/>
        <w:color w:val="000000"/>
      </w:rPr>
    </w:pPr>
    <w:r>
      <w:rPr>
        <w:rFonts w:eastAsia="Arial"/>
        <w:color w:val="002060"/>
      </w:rPr>
      <w:t>ATE 10 - Applications de santé pour les problèmes de santé mentale</w:t>
    </w:r>
    <w:r>
      <w:rPr>
        <w:noProof/>
      </w:rPr>
      <w:drawing>
        <wp:anchor distT="0" distB="0" distL="114300" distR="114300" simplePos="0" relativeHeight="251662336" behindDoc="0" locked="0" layoutInCell="1" hidden="0" allowOverlap="1" wp14:anchorId="7A83CE00" wp14:editId="2D82D6DC">
          <wp:simplePos x="0" y="0"/>
          <wp:positionH relativeFrom="column">
            <wp:posOffset>-895984</wp:posOffset>
          </wp:positionH>
          <wp:positionV relativeFrom="paragraph">
            <wp:posOffset>-440689</wp:posOffset>
          </wp:positionV>
          <wp:extent cx="13277215" cy="381000"/>
          <wp:effectExtent l="0" t="0" r="0" b="0"/>
          <wp:wrapSquare wrapText="bothSides" distT="0" distB="0" distL="114300" distR="114300"/>
          <wp:docPr id="18407980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59835"/>
                  <a:stretch>
                    <a:fillRect/>
                  </a:stretch>
                </pic:blipFill>
                <pic:spPr>
                  <a:xfrm rot="10800000">
                    <a:off x="0" y="0"/>
                    <a:ext cx="13277215" cy="38100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0F798187" wp14:editId="436AD615">
          <wp:simplePos x="0" y="0"/>
          <wp:positionH relativeFrom="column">
            <wp:posOffset>5524500</wp:posOffset>
          </wp:positionH>
          <wp:positionV relativeFrom="paragraph">
            <wp:posOffset>-126364</wp:posOffset>
          </wp:positionV>
          <wp:extent cx="285750" cy="516255"/>
          <wp:effectExtent l="0" t="0" r="0" b="0"/>
          <wp:wrapSquare wrapText="bothSides" distT="0" distB="0" distL="114300" distR="114300"/>
          <wp:docPr id="1840798051" name="image1.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clipart, καρτούν, σύμβολο, λογότυπο&#10;&#10;Περιγραφή που δημιουργήθηκε αυτόματα"/>
                  <pic:cNvPicPr preferRelativeResize="0"/>
                </pic:nvPicPr>
                <pic:blipFill>
                  <a:blip r:embed="rId2"/>
                  <a:srcRect/>
                  <a:stretch>
                    <a:fillRect/>
                  </a:stretch>
                </pic:blipFill>
                <pic:spPr>
                  <a:xfrm>
                    <a:off x="0" y="0"/>
                    <a:ext cx="285750" cy="51625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EEDCC" w14:textId="77777777" w:rsidR="00693549" w:rsidRDefault="00000000">
    <w:pPr>
      <w:pBdr>
        <w:top w:val="nil"/>
        <w:left w:val="nil"/>
        <w:bottom w:val="nil"/>
        <w:right w:val="nil"/>
        <w:between w:val="nil"/>
      </w:pBdr>
      <w:tabs>
        <w:tab w:val="center" w:pos="4513"/>
        <w:tab w:val="right" w:pos="9026"/>
      </w:tabs>
      <w:spacing w:before="0" w:after="160"/>
      <w:rPr>
        <w:rFonts w:eastAsia="Arial"/>
        <w:color w:val="000000"/>
      </w:rPr>
    </w:pPr>
    <w:r>
      <w:rPr>
        <w:rFonts w:eastAsia="Arial"/>
        <w:color w:val="002060"/>
      </w:rPr>
      <w:t>ATE 11 - Applications pour les services de santé</w:t>
    </w:r>
    <w:r>
      <w:rPr>
        <w:noProof/>
      </w:rPr>
      <w:drawing>
        <wp:anchor distT="0" distB="0" distL="114300" distR="114300" simplePos="0" relativeHeight="251664384" behindDoc="0" locked="0" layoutInCell="1" hidden="0" allowOverlap="1" wp14:anchorId="74A3CCC0" wp14:editId="4AF2DBE2">
          <wp:simplePos x="0" y="0"/>
          <wp:positionH relativeFrom="column">
            <wp:posOffset>9124950</wp:posOffset>
          </wp:positionH>
          <wp:positionV relativeFrom="paragraph">
            <wp:posOffset>-106678</wp:posOffset>
          </wp:positionV>
          <wp:extent cx="285750" cy="516255"/>
          <wp:effectExtent l="0" t="0" r="0" b="0"/>
          <wp:wrapSquare wrapText="bothSides" distT="0" distB="0" distL="114300" distR="114300"/>
          <wp:docPr id="1840798060" name="image1.png" descr="Εικόνα που περιέχει clipart, καρτούν, σύμβολο, λογότυπο&#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0" name="image1.png" descr="Εικόνα που περιέχει clipart, καρτούν, σύμβολο, λογότυπο&#10;&#10;Περιγραφή που δημιουργήθηκε αυτόματα"/>
                  <pic:cNvPicPr preferRelativeResize="0"/>
                </pic:nvPicPr>
                <pic:blipFill>
                  <a:blip r:embed="rId1"/>
                  <a:srcRect/>
                  <a:stretch>
                    <a:fillRect/>
                  </a:stretch>
                </pic:blipFill>
                <pic:spPr>
                  <a:xfrm>
                    <a:off x="0" y="0"/>
                    <a:ext cx="285750" cy="5162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360"/>
    <w:multiLevelType w:val="multilevel"/>
    <w:tmpl w:val="88B4F9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4403E3"/>
    <w:multiLevelType w:val="multilevel"/>
    <w:tmpl w:val="857EA5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A1201AA"/>
    <w:multiLevelType w:val="multilevel"/>
    <w:tmpl w:val="105283D0"/>
    <w:lvl w:ilvl="0">
      <w:start w:val="1"/>
      <w:numFmt w:val="bullet"/>
      <w:lvlText w:val="●"/>
      <w:lvlJc w:val="left"/>
      <w:pPr>
        <w:ind w:left="720" w:hanging="360"/>
      </w:pPr>
      <w:rPr>
        <w:rFonts w:ascii="Noto Sans Symbols" w:eastAsia="Noto Sans Symbols" w:hAnsi="Noto Sans Symbols" w:cs="Noto Sans Symbols"/>
        <w:sz w:val="20"/>
        <w:szCs w:val="20"/>
      </w:rPr>
    </w:lvl>
    <w:lvl w:ilvl="1">
      <w:start w:val="30"/>
      <w:numFmt w:val="decimal"/>
      <w:lvlText w:val="%2"/>
      <w:lvlJc w:val="left"/>
      <w:pPr>
        <w:ind w:left="1440" w:hanging="360"/>
      </w:pPr>
      <w:rPr>
        <w:sz w:val="22"/>
        <w:szCs w:val="22"/>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E980CDF"/>
    <w:multiLevelType w:val="multilevel"/>
    <w:tmpl w:val="0E9E3F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BA7154"/>
    <w:multiLevelType w:val="multilevel"/>
    <w:tmpl w:val="C9ECF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FDF72BA"/>
    <w:multiLevelType w:val="multilevel"/>
    <w:tmpl w:val="2078FC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130366"/>
    <w:multiLevelType w:val="multilevel"/>
    <w:tmpl w:val="26A25CDC"/>
    <w:lvl w:ilvl="0">
      <w:start w:val="1"/>
      <w:numFmt w:val="decimal"/>
      <w:lvlText w:val="%1."/>
      <w:lvlJc w:val="left"/>
      <w:pPr>
        <w:tabs>
          <w:tab w:val="num" w:pos="720"/>
        </w:tabs>
        <w:ind w:left="720" w:hanging="720"/>
      </w:pPr>
    </w:lvl>
    <w:lvl w:ilvl="1">
      <w:start w:val="1"/>
      <w:numFmt w:val="decimal"/>
      <w:pStyle w:val="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0322F25"/>
    <w:multiLevelType w:val="multilevel"/>
    <w:tmpl w:val="C6B4659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30F55529"/>
    <w:multiLevelType w:val="multilevel"/>
    <w:tmpl w:val="B0C88094"/>
    <w:lvl w:ilvl="0">
      <w:start w:val="1"/>
      <w:numFmt w:val="decimal"/>
      <w:lvlText w:val="%1"/>
      <w:lvlJc w:val="left"/>
      <w:pPr>
        <w:ind w:left="786" w:hanging="360"/>
      </w:pPr>
    </w:lvl>
    <w:lvl w:ilvl="1">
      <w:start w:val="1"/>
      <w:numFmt w:val="decimal"/>
      <w:lvlText w:val="%1.%2"/>
      <w:lvlJc w:val="left"/>
      <w:pPr>
        <w:ind w:left="1146" w:hanging="720"/>
      </w:pPr>
    </w:lvl>
    <w:lvl w:ilvl="2">
      <w:start w:val="1"/>
      <w:numFmt w:val="decimal"/>
      <w:lvlText w:val="%1.%2.%3"/>
      <w:lvlJc w:val="left"/>
      <w:pPr>
        <w:ind w:left="1146" w:hanging="720"/>
      </w:pPr>
    </w:lvl>
    <w:lvl w:ilvl="3">
      <w:start w:val="1"/>
      <w:numFmt w:val="decimal"/>
      <w:lvlText w:val="%1.%2.%3.%4"/>
      <w:lvlJc w:val="left"/>
      <w:pPr>
        <w:ind w:left="1506" w:hanging="1080"/>
      </w:pPr>
    </w:lvl>
    <w:lvl w:ilvl="4">
      <w:start w:val="1"/>
      <w:numFmt w:val="decimal"/>
      <w:lvlText w:val="%1.%2.%3.%4.%5"/>
      <w:lvlJc w:val="left"/>
      <w:pPr>
        <w:ind w:left="1866" w:hanging="1440"/>
      </w:pPr>
    </w:lvl>
    <w:lvl w:ilvl="5">
      <w:start w:val="1"/>
      <w:numFmt w:val="decimal"/>
      <w:lvlText w:val="%1.%2.%3.%4.%5.%6"/>
      <w:lvlJc w:val="left"/>
      <w:pPr>
        <w:ind w:left="1866" w:hanging="1440"/>
      </w:pPr>
    </w:lvl>
    <w:lvl w:ilvl="6">
      <w:start w:val="1"/>
      <w:numFmt w:val="decimal"/>
      <w:lvlText w:val="%1.%2.%3.%4.%5.%6.%7"/>
      <w:lvlJc w:val="left"/>
      <w:pPr>
        <w:ind w:left="2226" w:hanging="1800"/>
      </w:pPr>
    </w:lvl>
    <w:lvl w:ilvl="7">
      <w:start w:val="1"/>
      <w:numFmt w:val="decimal"/>
      <w:lvlText w:val="%1.%2.%3.%4.%5.%6.%7.%8"/>
      <w:lvlJc w:val="left"/>
      <w:pPr>
        <w:ind w:left="2226" w:hanging="1800"/>
      </w:pPr>
    </w:lvl>
    <w:lvl w:ilvl="8">
      <w:start w:val="1"/>
      <w:numFmt w:val="decimal"/>
      <w:lvlText w:val="%1.%2.%3.%4.%5.%6.%7.%8.%9"/>
      <w:lvlJc w:val="left"/>
      <w:pPr>
        <w:ind w:left="2586" w:hanging="2160"/>
      </w:pPr>
    </w:lvl>
  </w:abstractNum>
  <w:abstractNum w:abstractNumId="9" w15:restartNumberingAfterBreak="0">
    <w:nsid w:val="33323080"/>
    <w:multiLevelType w:val="multilevel"/>
    <w:tmpl w:val="ADE80C30"/>
    <w:lvl w:ilvl="0">
      <w:start w:val="1"/>
      <w:numFmt w:val="decimal"/>
      <w:pStyle w:val="RererencesText"/>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50F4ED2"/>
    <w:multiLevelType w:val="multilevel"/>
    <w:tmpl w:val="495243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pStyle w:val="2"/>
      <w:lvlText w:val="o"/>
      <w:lvlJc w:val="left"/>
      <w:pPr>
        <w:ind w:left="1440" w:hanging="360"/>
      </w:pPr>
      <w:rPr>
        <w:rFonts w:ascii="Courier New" w:eastAsia="Courier New" w:hAnsi="Courier New" w:cs="Courier New"/>
      </w:rPr>
    </w:lvl>
    <w:lvl w:ilvl="2">
      <w:start w:val="1"/>
      <w:numFmt w:val="bullet"/>
      <w:pStyle w:val="3"/>
      <w:lvlText w:val="▪"/>
      <w:lvlJc w:val="left"/>
      <w:pPr>
        <w:ind w:left="2160" w:hanging="360"/>
      </w:pPr>
      <w:rPr>
        <w:rFonts w:ascii="Noto Sans Symbols" w:eastAsia="Noto Sans Symbols" w:hAnsi="Noto Sans Symbols" w:cs="Noto Sans Symbols"/>
        <w:sz w:val="20"/>
        <w:szCs w:val="20"/>
      </w:rPr>
    </w:lvl>
    <w:lvl w:ilvl="3">
      <w:start w:val="1"/>
      <w:numFmt w:val="bullet"/>
      <w:pStyle w:val="4"/>
      <w:lvlText w:val="▪"/>
      <w:lvlJc w:val="left"/>
      <w:pPr>
        <w:ind w:left="2880" w:hanging="360"/>
      </w:pPr>
      <w:rPr>
        <w:rFonts w:ascii="Noto Sans Symbols" w:eastAsia="Noto Sans Symbols" w:hAnsi="Noto Sans Symbols" w:cs="Noto Sans Symbols"/>
        <w:sz w:val="20"/>
        <w:szCs w:val="20"/>
      </w:rPr>
    </w:lvl>
    <w:lvl w:ilvl="4">
      <w:start w:val="1"/>
      <w:numFmt w:val="bullet"/>
      <w:pStyle w:val="5"/>
      <w:lvlText w:val="▪"/>
      <w:lvlJc w:val="left"/>
      <w:pPr>
        <w:ind w:left="3600" w:hanging="360"/>
      </w:pPr>
      <w:rPr>
        <w:rFonts w:ascii="Noto Sans Symbols" w:eastAsia="Noto Sans Symbols" w:hAnsi="Noto Sans Symbols" w:cs="Noto Sans Symbols"/>
        <w:sz w:val="20"/>
        <w:szCs w:val="20"/>
      </w:rPr>
    </w:lvl>
    <w:lvl w:ilvl="5">
      <w:start w:val="1"/>
      <w:numFmt w:val="bullet"/>
      <w:pStyle w:val="6"/>
      <w:lvlText w:val="▪"/>
      <w:lvlJc w:val="left"/>
      <w:pPr>
        <w:ind w:left="4320" w:hanging="360"/>
      </w:pPr>
      <w:rPr>
        <w:rFonts w:ascii="Noto Sans Symbols" w:eastAsia="Noto Sans Symbols" w:hAnsi="Noto Sans Symbols" w:cs="Noto Sans Symbols"/>
        <w:sz w:val="20"/>
        <w:szCs w:val="20"/>
      </w:rPr>
    </w:lvl>
    <w:lvl w:ilvl="6">
      <w:start w:val="1"/>
      <w:numFmt w:val="bullet"/>
      <w:pStyle w:val="7"/>
      <w:lvlText w:val="▪"/>
      <w:lvlJc w:val="left"/>
      <w:pPr>
        <w:ind w:left="5040" w:hanging="360"/>
      </w:pPr>
      <w:rPr>
        <w:rFonts w:ascii="Noto Sans Symbols" w:eastAsia="Noto Sans Symbols" w:hAnsi="Noto Sans Symbols" w:cs="Noto Sans Symbols"/>
        <w:sz w:val="20"/>
        <w:szCs w:val="20"/>
      </w:rPr>
    </w:lvl>
    <w:lvl w:ilvl="7">
      <w:start w:val="1"/>
      <w:numFmt w:val="bullet"/>
      <w:pStyle w:val="8"/>
      <w:lvlText w:val="▪"/>
      <w:lvlJc w:val="left"/>
      <w:pPr>
        <w:ind w:left="5760" w:hanging="360"/>
      </w:pPr>
      <w:rPr>
        <w:rFonts w:ascii="Noto Sans Symbols" w:eastAsia="Noto Sans Symbols" w:hAnsi="Noto Sans Symbols" w:cs="Noto Sans Symbols"/>
        <w:sz w:val="20"/>
        <w:szCs w:val="20"/>
      </w:rPr>
    </w:lvl>
    <w:lvl w:ilvl="8">
      <w:start w:val="1"/>
      <w:numFmt w:val="bullet"/>
      <w:pStyle w:val="9"/>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B8B7BC1"/>
    <w:multiLevelType w:val="multilevel"/>
    <w:tmpl w:val="C85E4C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85F1BD7"/>
    <w:multiLevelType w:val="multilevel"/>
    <w:tmpl w:val="932A5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8AF1DD3"/>
    <w:multiLevelType w:val="multilevel"/>
    <w:tmpl w:val="D958C094"/>
    <w:lvl w:ilvl="0">
      <w:start w:val="1"/>
      <w:numFmt w:val="bullet"/>
      <w:pStyle w:val="a"/>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9446E50"/>
    <w:multiLevelType w:val="multilevel"/>
    <w:tmpl w:val="70DC02A6"/>
    <w:lvl w:ilvl="0">
      <w:start w:val="1"/>
      <w:numFmt w:val="bullet"/>
      <w:pStyle w:val="BulletHeade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5710728"/>
    <w:multiLevelType w:val="multilevel"/>
    <w:tmpl w:val="94B428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76F1209"/>
    <w:multiLevelType w:val="multilevel"/>
    <w:tmpl w:val="4B242B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4A721D8"/>
    <w:multiLevelType w:val="multilevel"/>
    <w:tmpl w:val="067C08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9F6307C"/>
    <w:multiLevelType w:val="multilevel"/>
    <w:tmpl w:val="82FC636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56545196">
    <w:abstractNumId w:val="9"/>
  </w:num>
  <w:num w:numId="2" w16cid:durableId="1827744588">
    <w:abstractNumId w:val="14"/>
  </w:num>
  <w:num w:numId="3" w16cid:durableId="1132942189">
    <w:abstractNumId w:val="1"/>
  </w:num>
  <w:num w:numId="4" w16cid:durableId="1528371894">
    <w:abstractNumId w:val="10"/>
  </w:num>
  <w:num w:numId="5" w16cid:durableId="1982616775">
    <w:abstractNumId w:val="16"/>
  </w:num>
  <w:num w:numId="6" w16cid:durableId="1009405277">
    <w:abstractNumId w:val="3"/>
  </w:num>
  <w:num w:numId="7" w16cid:durableId="330766359">
    <w:abstractNumId w:val="18"/>
  </w:num>
  <w:num w:numId="8" w16cid:durableId="1573546488">
    <w:abstractNumId w:val="12"/>
  </w:num>
  <w:num w:numId="9" w16cid:durableId="1088381627">
    <w:abstractNumId w:val="5"/>
  </w:num>
  <w:num w:numId="10" w16cid:durableId="1754816922">
    <w:abstractNumId w:val="0"/>
  </w:num>
  <w:num w:numId="11" w16cid:durableId="1204363179">
    <w:abstractNumId w:val="4"/>
  </w:num>
  <w:num w:numId="12" w16cid:durableId="612714474">
    <w:abstractNumId w:val="13"/>
  </w:num>
  <w:num w:numId="13" w16cid:durableId="259066716">
    <w:abstractNumId w:val="11"/>
  </w:num>
  <w:num w:numId="14" w16cid:durableId="1557660175">
    <w:abstractNumId w:val="8"/>
  </w:num>
  <w:num w:numId="15" w16cid:durableId="733552301">
    <w:abstractNumId w:val="2"/>
  </w:num>
  <w:num w:numId="16" w16cid:durableId="320694394">
    <w:abstractNumId w:val="17"/>
  </w:num>
  <w:num w:numId="17" w16cid:durableId="1776440653">
    <w:abstractNumId w:val="7"/>
  </w:num>
  <w:num w:numId="18" w16cid:durableId="1437362541">
    <w:abstractNumId w:val="15"/>
  </w:num>
  <w:num w:numId="19" w16cid:durableId="19298018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549"/>
    <w:rsid w:val="00190458"/>
    <w:rsid w:val="00693549"/>
    <w:rsid w:val="007F0FDD"/>
    <w:rsid w:val="00E9300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B715"/>
  <w15:docId w15:val="{2B1425F5-BD5A-4FCD-9389-E4176FB2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l-GR" w:bidi="ar-SA"/>
      </w:rPr>
    </w:rPrDefault>
    <w:pPrDefault>
      <w:pPr>
        <w:spacing w:after="1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35DF7"/>
    <w:pPr>
      <w:spacing w:before="100" w:beforeAutospacing="1" w:after="100" w:afterAutospacing="1"/>
    </w:pPr>
    <w:rPr>
      <w:rFonts w:eastAsia="MyriadPro-Regular"/>
      <w:bCs/>
    </w:rPr>
  </w:style>
  <w:style w:type="paragraph" w:styleId="1">
    <w:name w:val="heading 1"/>
    <w:basedOn w:val="a0"/>
    <w:next w:val="a0"/>
    <w:link w:val="1Char"/>
    <w:uiPriority w:val="9"/>
    <w:qFormat/>
    <w:rsid w:val="00002AE9"/>
    <w:pPr>
      <w:keepNext/>
      <w:keepLines/>
      <w:numPr>
        <w:ilvl w:val="1"/>
        <w:numId w:val="19"/>
      </w:numPr>
      <w:pBdr>
        <w:bottom w:val="single" w:sz="4" w:space="1" w:color="C00000"/>
      </w:pBdr>
      <w:spacing w:after="480" w:afterAutospacing="0"/>
      <w:ind w:left="426" w:hanging="568"/>
      <w:outlineLvl w:val="0"/>
    </w:pPr>
    <w:rPr>
      <w:rFonts w:eastAsiaTheme="majorEastAsia" w:cstheme="majorBidi"/>
      <w:bCs w:val="0"/>
      <w:color w:val="002060"/>
      <w:sz w:val="36"/>
      <w:szCs w:val="36"/>
    </w:rPr>
  </w:style>
  <w:style w:type="paragraph" w:styleId="2">
    <w:name w:val="heading 2"/>
    <w:basedOn w:val="a0"/>
    <w:next w:val="a0"/>
    <w:link w:val="2Char"/>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semiHidden/>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semiHidden/>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Cha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paragraph" w:styleId="a5">
    <w:name w:val="header"/>
    <w:basedOn w:val="a0"/>
    <w:link w:val="Char0"/>
    <w:uiPriority w:val="99"/>
    <w:unhideWhenUsed/>
    <w:rsid w:val="00465F7F"/>
    <w:pPr>
      <w:tabs>
        <w:tab w:val="center" w:pos="4513"/>
        <w:tab w:val="right" w:pos="9026"/>
      </w:tabs>
    </w:pPr>
  </w:style>
  <w:style w:type="character" w:customStyle="1" w:styleId="Char0">
    <w:name w:val="Κεφαλίδα Char"/>
    <w:basedOn w:val="a1"/>
    <w:link w:val="a5"/>
    <w:uiPriority w:val="99"/>
    <w:rsid w:val="00465F7F"/>
    <w:rPr>
      <w:rFonts w:ascii="Verdana" w:eastAsia="Times New Roman" w:hAnsi="Verdana" w:cs="Times New Roman"/>
      <w:sz w:val="20"/>
      <w:szCs w:val="24"/>
      <w:lang w:val="de-DE" w:eastAsia="de-DE"/>
    </w:rPr>
  </w:style>
  <w:style w:type="paragraph" w:styleId="a6">
    <w:name w:val="footer"/>
    <w:basedOn w:val="a0"/>
    <w:link w:val="Char1"/>
    <w:uiPriority w:val="99"/>
    <w:unhideWhenUsed/>
    <w:rsid w:val="00465F7F"/>
    <w:pPr>
      <w:tabs>
        <w:tab w:val="center" w:pos="4513"/>
        <w:tab w:val="right" w:pos="9026"/>
      </w:tabs>
    </w:pPr>
  </w:style>
  <w:style w:type="character" w:customStyle="1" w:styleId="Char1">
    <w:name w:val="Υποσέλιδο Char"/>
    <w:basedOn w:val="a1"/>
    <w:link w:val="a6"/>
    <w:uiPriority w:val="99"/>
    <w:rsid w:val="00465F7F"/>
    <w:rPr>
      <w:rFonts w:ascii="Verdana" w:eastAsia="Times New Roman" w:hAnsi="Verdana" w:cs="Times New Roman"/>
      <w:sz w:val="20"/>
      <w:szCs w:val="24"/>
      <w:lang w:val="de-DE" w:eastAsia="de-DE"/>
    </w:rPr>
  </w:style>
  <w:style w:type="paragraph" w:styleId="a7">
    <w:name w:val="No Spacing"/>
    <w:link w:val="Char2"/>
    <w:uiPriority w:val="1"/>
    <w:qFormat/>
    <w:rsid w:val="00465F7F"/>
    <w:pPr>
      <w:spacing w:after="0" w:line="240" w:lineRule="auto"/>
    </w:pPr>
    <w:rPr>
      <w:rFonts w:eastAsiaTheme="minorEastAsia"/>
      <w:lang w:eastAsia="en-GB"/>
    </w:rPr>
  </w:style>
  <w:style w:type="character" w:customStyle="1" w:styleId="Char2">
    <w:name w:val="Χωρίς διάστιχο Char"/>
    <w:basedOn w:val="a1"/>
    <w:link w:val="a7"/>
    <w:uiPriority w:val="1"/>
    <w:rsid w:val="00465F7F"/>
    <w:rPr>
      <w:rFonts w:eastAsiaTheme="minorEastAsia"/>
      <w:lang w:eastAsia="en-GB"/>
    </w:rPr>
  </w:style>
  <w:style w:type="paragraph" w:styleId="a8">
    <w:name w:val="footnote text"/>
    <w:basedOn w:val="a0"/>
    <w:link w:val="Char3"/>
    <w:uiPriority w:val="99"/>
    <w:unhideWhenUsed/>
    <w:rsid w:val="002D7F3E"/>
    <w:pPr>
      <w:spacing w:after="200" w:line="276" w:lineRule="auto"/>
    </w:pPr>
    <w:rPr>
      <w:rFonts w:ascii="Calibri" w:eastAsia="Calibri" w:hAnsi="Calibri"/>
      <w:szCs w:val="20"/>
      <w:lang w:val="bg-BG"/>
    </w:rPr>
  </w:style>
  <w:style w:type="character" w:customStyle="1" w:styleId="Char3">
    <w:name w:val="Κείμενο υποσημείωσης Char"/>
    <w:basedOn w:val="a1"/>
    <w:link w:val="a8"/>
    <w:uiPriority w:val="99"/>
    <w:rsid w:val="002D7F3E"/>
    <w:rPr>
      <w:rFonts w:ascii="Calibri" w:eastAsia="Calibri" w:hAnsi="Calibri" w:cs="Times New Roman"/>
      <w:sz w:val="20"/>
      <w:szCs w:val="20"/>
      <w:lang w:val="bg-BG"/>
    </w:rPr>
  </w:style>
  <w:style w:type="character" w:styleId="a9">
    <w:name w:val="footnote reference"/>
    <w:uiPriority w:val="99"/>
    <w:semiHidden/>
    <w:unhideWhenUsed/>
    <w:rsid w:val="002D7F3E"/>
    <w:rPr>
      <w:vertAlign w:val="superscript"/>
    </w:rPr>
  </w:style>
  <w:style w:type="character" w:customStyle="1" w:styleId="Char">
    <w:name w:val="Τίτλος Char"/>
    <w:basedOn w:val="a1"/>
    <w:link w:val="a4"/>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002AE9"/>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C35141"/>
    <w:pPr>
      <w:numPr>
        <w:numId w:val="12"/>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6"/>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1"/>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C35141"/>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pPr>
      <w:spacing w:after="160"/>
    </w:pPr>
    <w:rPr>
      <w:rFonts w:ascii="Calibri" w:eastAsia="Calibri" w:hAnsi="Calibri" w:cs="Calibri"/>
      <w:color w:val="5A5A5A"/>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NichtaufgelsteErwhnung5">
    <w:name w:val="Nicht aufgelöste Erwähnung5"/>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character" w:styleId="af9">
    <w:name w:val="Unresolved Mention"/>
    <w:basedOn w:val="a1"/>
    <w:uiPriority w:val="99"/>
    <w:semiHidden/>
    <w:unhideWhenUsed/>
    <w:rsid w:val="00932B57"/>
    <w:rPr>
      <w:color w:val="605E5C"/>
      <w:shd w:val="clear" w:color="auto" w:fill="E1DFDD"/>
    </w:rPr>
  </w:style>
  <w:style w:type="paragraph" w:styleId="afa">
    <w:name w:val="Revision"/>
    <w:hidden/>
    <w:uiPriority w:val="99"/>
    <w:semiHidden/>
    <w:rsid w:val="000A6BD7"/>
    <w:pPr>
      <w:spacing w:after="0" w:line="240" w:lineRule="auto"/>
    </w:pPr>
    <w:rPr>
      <w:rFonts w:eastAsia="MyriadPro-Regular"/>
      <w:bCs/>
    </w:rPr>
  </w:style>
  <w:style w:type="table" w:customStyle="1" w:styleId="af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style>
  <w:style w:type="table" w:customStyle="1" w:styleId="afc">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e">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f">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227" w:type="dxa"/>
        <w:left w:w="115" w:type="dxa"/>
        <w:bottom w:w="113" w:type="dxa"/>
        <w:right w:w="115" w:type="dxa"/>
      </w:tblCellMar>
    </w:tblPr>
    <w:tcPr>
      <w:vAlign w:val="center"/>
    </w:tcPr>
    <w:tblStylePr w:type="firstRow">
      <w:rPr>
        <w:b/>
      </w:rPr>
      <w:tblPr/>
      <w:tcPr>
        <w:tcBorders>
          <w:bottom w:val="single" w:sz="12" w:space="0" w:color="F4B083"/>
        </w:tcBorders>
      </w:tcPr>
    </w:tblStylePr>
    <w:tblStylePr w:type="lastRow">
      <w:rPr>
        <w:b/>
      </w:rPr>
      <w:tblPr/>
      <w:tcPr>
        <w:tcBorders>
          <w:top w:val="single" w:sz="4" w:space="0" w:color="F4B083"/>
        </w:tcBorders>
      </w:tcPr>
    </w:tblStylePr>
    <w:tblStylePr w:type="firstCol">
      <w:rPr>
        <w:b/>
      </w:rPr>
    </w:tblStylePr>
    <w:tblStylePr w:type="lastCol">
      <w:rPr>
        <w:b/>
      </w:rPr>
    </w:tblStylePr>
  </w:style>
  <w:style w:type="table" w:customStyle="1" w:styleId="aff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hyperlink" Target="http://www.europarl.europa.eu/RegData/etudes/IDAN/2017/602004/IPOL_IDA(2017)602004_EN.pdf"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ww.startts.org.au/media/Resource-Working-with-Refugees-Social-Worker-Guide.pdf" TargetMode="External"/><Relationship Id="rId34" Type="http://schemas.openxmlformats.org/officeDocument/2006/relationships/hyperlink" Target="https://www.doctolib.de/"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hyperlink" Target="https://www.vitabook.de/gesundheitslexikon/arztsuche-apps-im-test.php"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bpb.de/kurz-knapp/zahlen-und-fakten/datenreport-2021/gesundheit/330137/migration-und-gesundheit/" TargetMode="External"/><Relationship Id="rId29" Type="http://schemas.openxmlformats.org/officeDocument/2006/relationships/hyperlink" Target="https://www.popsilla.com/de/de.tk.tkapp?msclkid=ec003390ccde17487352560d84b7e11a&amp;utm_source=bing&amp;utm_medium=cpc&amp;utm_campaign=PS%20New%20-%20DE%20-%20Desktop%20www&amp;utm_term=die%20tk-app%20kostenlos&amp;utm_content=Die%20TK-Ap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hyperlink" Target="https://www.vivy.com/vivy-app"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euro.who.int/en/health-topics/health-determinants/migration-and-health/publications/2016/mental-health-and-psychosocial-support-for-refugees,-asylum-seekers-and-migrants-on-the-move-in-europe.-a-multi-agency-guidance-note-2015" TargetMode="External"/><Relationship Id="rId28" Type="http://schemas.openxmlformats.org/officeDocument/2006/relationships/hyperlink" Target="https://www.gematik.de/anwendungen/e-patientenakte/epa-app/list" TargetMode="External"/><Relationship Id="rId36" Type="http://schemas.openxmlformats.org/officeDocument/2006/relationships/footer" Target="footer6.xml"/><Relationship Id="rId10" Type="http://schemas.openxmlformats.org/officeDocument/2006/relationships/image" Target="media/image3.jpg"/><Relationship Id="rId19" Type="http://schemas.openxmlformats.org/officeDocument/2006/relationships/hyperlink" Target="https://doi.org/10.1007/978-3-658-21570-5_45-1" TargetMode="External"/><Relationship Id="rId31" Type="http://schemas.openxmlformats.org/officeDocument/2006/relationships/hyperlink" Target="https://www.aok.de/pk/versichertenservice/onlineportal-meine-ao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s://www.unhcr.org/55f6b90f9.pdf" TargetMode="External"/><Relationship Id="rId27" Type="http://schemas.openxmlformats.org/officeDocument/2006/relationships/image" Target="media/image7.png"/><Relationship Id="rId30" Type="http://schemas.openxmlformats.org/officeDocument/2006/relationships/hyperlink" Target="https://www.aok.de/pk/bonus-praemienprogramme/bonus-app/" TargetMode="External"/><Relationship Id="rId35"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X3MjStWgYPE9jYj7TcehKG9w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4AHIhMXhfUW1QUWt2dTRBWTZTem1qTUhjeFRxbVdBb0taVl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3733</Words>
  <Characters>20164</Characters>
  <Application>Microsoft Office Word</Application>
  <DocSecurity>0</DocSecurity>
  <Lines>168</Lines>
  <Paragraphs>47</Paragraphs>
  <ScaleCrop>false</ScaleCrop>
  <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Aaaaaaa aaaaaaa bbbbbbbb bbbbbbb                   cccc cccccc</dc:creator>
  <cp:lastModifiedBy>Pantelis Balaouras</cp:lastModifiedBy>
  <cp:revision>3</cp:revision>
  <cp:lastPrinted>2024-09-24T13:35:00Z</cp:lastPrinted>
  <dcterms:created xsi:type="dcterms:W3CDTF">2024-01-11T10:14:00Z</dcterms:created>
  <dcterms:modified xsi:type="dcterms:W3CDTF">2024-09-24T13:35:00Z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b280203e1f21939f409cd9872e94cbd56d3053e6a11a7661304aece26274bad7</vt:lpwstr>
  </property>
</Properties>
</file>